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5A" w:rsidRDefault="00CC5D5A" w:rsidP="00403D3F">
      <w:pPr>
        <w:spacing w:after="0"/>
        <w:ind w:left="-142" w:right="-188"/>
        <w:contextualSpacing/>
        <w:jc w:val="both"/>
        <w:rPr>
          <w:rFonts w:cstheme="minorHAnsi"/>
          <w:b/>
          <w:sz w:val="24"/>
          <w:szCs w:val="24"/>
        </w:rPr>
      </w:pPr>
      <w:r w:rsidRPr="00403D3F">
        <w:rPr>
          <w:rFonts w:cstheme="minorHAnsi"/>
          <w:noProof/>
          <w:sz w:val="24"/>
          <w:szCs w:val="24"/>
          <w:lang w:eastAsia="en-AU"/>
        </w:rPr>
        <w:drawing>
          <wp:anchor distT="0" distB="0" distL="114300" distR="114300" simplePos="0" relativeHeight="251658240" behindDoc="1" locked="0" layoutInCell="1" allowOverlap="1">
            <wp:simplePos x="0" y="0"/>
            <wp:positionH relativeFrom="column">
              <wp:posOffset>1873250</wp:posOffset>
            </wp:positionH>
            <wp:positionV relativeFrom="paragraph">
              <wp:posOffset>0</wp:posOffset>
            </wp:positionV>
            <wp:extent cx="1498600" cy="1428750"/>
            <wp:effectExtent l="0" t="0" r="6350" b="0"/>
            <wp:wrapTight wrapText="bothSides">
              <wp:wrapPolygon edited="0">
                <wp:start x="0" y="0"/>
                <wp:lineTo x="0" y="21312"/>
                <wp:lineTo x="21417" y="21312"/>
                <wp:lineTo x="21417" y="0"/>
                <wp:lineTo x="0" y="0"/>
              </wp:wrapPolygon>
            </wp:wrapTight>
            <wp:docPr id="1"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560205" w:rsidRPr="00CC5D5A" w:rsidRDefault="00194DCD" w:rsidP="00403D3F">
      <w:pPr>
        <w:spacing w:after="0"/>
        <w:ind w:left="-142" w:right="-188"/>
        <w:contextualSpacing/>
        <w:jc w:val="both"/>
        <w:rPr>
          <w:rFonts w:cstheme="minorHAnsi"/>
          <w:b/>
          <w:sz w:val="32"/>
          <w:szCs w:val="32"/>
        </w:rPr>
      </w:pPr>
      <w:r w:rsidRPr="00CC5D5A">
        <w:rPr>
          <w:rFonts w:cstheme="minorHAnsi"/>
          <w:b/>
          <w:sz w:val="32"/>
          <w:szCs w:val="32"/>
        </w:rPr>
        <w:t xml:space="preserve">Procedures for </w:t>
      </w:r>
      <w:r w:rsidR="009F71AE" w:rsidRPr="00CC5D5A">
        <w:rPr>
          <w:rFonts w:cstheme="minorHAnsi"/>
          <w:b/>
          <w:sz w:val="32"/>
          <w:szCs w:val="32"/>
        </w:rPr>
        <w:t>the e</w:t>
      </w:r>
      <w:r w:rsidR="00560205" w:rsidRPr="00CC5D5A">
        <w:rPr>
          <w:rFonts w:cstheme="minorHAnsi"/>
          <w:b/>
          <w:sz w:val="32"/>
          <w:szCs w:val="32"/>
        </w:rPr>
        <w:t xml:space="preserve">nrolment of </w:t>
      </w:r>
      <w:r w:rsidR="009F71AE" w:rsidRPr="00CC5D5A">
        <w:rPr>
          <w:rFonts w:cstheme="minorHAnsi"/>
          <w:b/>
          <w:sz w:val="32"/>
          <w:szCs w:val="32"/>
        </w:rPr>
        <w:t>s</w:t>
      </w:r>
      <w:r w:rsidR="00560205" w:rsidRPr="00CC5D5A">
        <w:rPr>
          <w:rFonts w:cstheme="minorHAnsi"/>
          <w:b/>
          <w:sz w:val="32"/>
          <w:szCs w:val="32"/>
        </w:rPr>
        <w:t xml:space="preserve">tudents in </w:t>
      </w:r>
      <w:r w:rsidR="00403D3F" w:rsidRPr="00CC5D5A">
        <w:rPr>
          <w:rFonts w:cstheme="minorHAnsi"/>
          <w:b/>
          <w:sz w:val="32"/>
          <w:szCs w:val="32"/>
        </w:rPr>
        <w:t xml:space="preserve">Bulli </w:t>
      </w:r>
      <w:r w:rsidR="00560205" w:rsidRPr="00CC5D5A">
        <w:rPr>
          <w:rFonts w:cstheme="minorHAnsi"/>
          <w:b/>
          <w:sz w:val="32"/>
          <w:szCs w:val="32"/>
        </w:rPr>
        <w:t>High</w:t>
      </w:r>
      <w:r w:rsidR="00062ECA" w:rsidRPr="00CC5D5A">
        <w:rPr>
          <w:rFonts w:cstheme="minorHAnsi"/>
          <w:b/>
          <w:sz w:val="32"/>
          <w:szCs w:val="32"/>
        </w:rPr>
        <w:t xml:space="preserve"> </w:t>
      </w:r>
      <w:r w:rsidR="00560205" w:rsidRPr="00CC5D5A">
        <w:rPr>
          <w:rFonts w:cstheme="minorHAnsi"/>
          <w:b/>
          <w:sz w:val="32"/>
          <w:szCs w:val="32"/>
        </w:rPr>
        <w:t>School</w:t>
      </w:r>
      <w:r w:rsidRPr="00CC5D5A">
        <w:rPr>
          <w:rFonts w:cstheme="minorHAnsi"/>
          <w:b/>
          <w:sz w:val="32"/>
          <w:szCs w:val="32"/>
        </w:rPr>
        <w:t xml:space="preserve"> </w:t>
      </w:r>
    </w:p>
    <w:p w:rsidR="00CC5D5A" w:rsidRDefault="00194DCD" w:rsidP="00CC5D5A">
      <w:pPr>
        <w:spacing w:after="0"/>
        <w:ind w:left="-142" w:right="-188"/>
        <w:contextualSpacing/>
        <w:jc w:val="both"/>
        <w:rPr>
          <w:rFonts w:cstheme="minorHAnsi"/>
          <w:b/>
          <w:sz w:val="24"/>
          <w:szCs w:val="24"/>
        </w:rPr>
      </w:pPr>
      <w:r w:rsidRPr="00403D3F">
        <w:rPr>
          <w:rFonts w:cstheme="minorHAnsi"/>
          <w:b/>
          <w:sz w:val="24"/>
          <w:szCs w:val="24"/>
        </w:rPr>
        <w:t xml:space="preserve">Informed by Enrolment of Students in </w:t>
      </w:r>
      <w:r w:rsidR="004B1D32" w:rsidRPr="00403D3F">
        <w:rPr>
          <w:rFonts w:cstheme="minorHAnsi"/>
          <w:b/>
          <w:sz w:val="24"/>
          <w:szCs w:val="24"/>
        </w:rPr>
        <w:t>NSW Government S</w:t>
      </w:r>
      <w:r w:rsidR="009F71AE" w:rsidRPr="00403D3F">
        <w:rPr>
          <w:rFonts w:cstheme="minorHAnsi"/>
          <w:b/>
          <w:sz w:val="24"/>
          <w:szCs w:val="24"/>
        </w:rPr>
        <w:t>chools P</w:t>
      </w:r>
      <w:r w:rsidR="00560205" w:rsidRPr="00403D3F">
        <w:rPr>
          <w:rFonts w:cstheme="minorHAnsi"/>
          <w:b/>
          <w:sz w:val="24"/>
          <w:szCs w:val="24"/>
        </w:rPr>
        <w:t>olicy</w:t>
      </w:r>
      <w:r w:rsidR="009F71AE" w:rsidRPr="00403D3F">
        <w:rPr>
          <w:rFonts w:cstheme="minorHAnsi"/>
          <w:b/>
          <w:sz w:val="24"/>
          <w:szCs w:val="24"/>
        </w:rPr>
        <w:t xml:space="preserve"> statement</w:t>
      </w:r>
      <w:r w:rsidR="00A77D1D" w:rsidRPr="00403D3F">
        <w:rPr>
          <w:rFonts w:cstheme="minorHAnsi"/>
          <w:b/>
          <w:sz w:val="24"/>
          <w:szCs w:val="24"/>
        </w:rPr>
        <w:t xml:space="preserve"> </w:t>
      </w:r>
    </w:p>
    <w:p w:rsidR="00A77D1D" w:rsidRPr="00CC5D5A" w:rsidRDefault="004B1D32" w:rsidP="00CC5D5A">
      <w:pPr>
        <w:spacing w:after="0"/>
        <w:ind w:left="-142" w:right="-188"/>
        <w:contextualSpacing/>
        <w:rPr>
          <w:rFonts w:cstheme="minorHAnsi"/>
          <w:b/>
          <w:sz w:val="24"/>
          <w:szCs w:val="24"/>
        </w:rPr>
      </w:pPr>
      <w:proofErr w:type="gramStart"/>
      <w:r w:rsidRPr="00403D3F">
        <w:rPr>
          <w:rFonts w:cstheme="minorHAnsi"/>
          <w:sz w:val="24"/>
          <w:szCs w:val="24"/>
        </w:rPr>
        <w:t>at</w:t>
      </w:r>
      <w:proofErr w:type="gramEnd"/>
      <w:r w:rsidRPr="00403D3F">
        <w:rPr>
          <w:rFonts w:cstheme="minorHAnsi"/>
          <w:sz w:val="24"/>
          <w:szCs w:val="24"/>
        </w:rPr>
        <w:t xml:space="preserve"> </w:t>
      </w:r>
      <w:hyperlink r:id="rId11" w:history="1">
        <w:r w:rsidRPr="00403D3F">
          <w:rPr>
            <w:rStyle w:val="Hyperlink"/>
            <w:rFonts w:cstheme="minorHAnsi"/>
            <w:sz w:val="24"/>
            <w:szCs w:val="24"/>
          </w:rPr>
          <w:t>https://education.nsw.gov.au/policy-library/policies/enrolment-of-students-in-nsw-government-schools</w:t>
        </w:r>
      </w:hyperlink>
      <w:r w:rsidRPr="00403D3F">
        <w:rPr>
          <w:rFonts w:cstheme="minorHAnsi"/>
          <w:sz w:val="24"/>
          <w:szCs w:val="24"/>
        </w:rPr>
        <w:t xml:space="preserve"> </w:t>
      </w:r>
      <w:r w:rsidRPr="00403D3F">
        <w:rPr>
          <w:rFonts w:cstheme="minorHAnsi"/>
          <w:b/>
          <w:sz w:val="24"/>
          <w:szCs w:val="24"/>
        </w:rPr>
        <w:t>and General Enrolment Procedures</w:t>
      </w:r>
      <w:r w:rsidRPr="00403D3F">
        <w:rPr>
          <w:rFonts w:cstheme="minorHAnsi"/>
          <w:sz w:val="24"/>
          <w:szCs w:val="24"/>
        </w:rPr>
        <w:t xml:space="preserve"> at </w:t>
      </w:r>
      <w:hyperlink r:id="rId12" w:history="1">
        <w:r w:rsidRPr="00403D3F">
          <w:rPr>
            <w:rStyle w:val="Hyperlink"/>
            <w:rFonts w:cstheme="minorHAnsi"/>
            <w:sz w:val="24"/>
            <w:szCs w:val="24"/>
          </w:rPr>
          <w:t>https://education.nsw.gov.au/policy-library/associated-documents/pd-2002-0006-01.pdf</w:t>
        </w:r>
      </w:hyperlink>
      <w:r w:rsidRPr="00403D3F">
        <w:rPr>
          <w:rFonts w:cstheme="minorHAnsi"/>
          <w:sz w:val="24"/>
          <w:szCs w:val="24"/>
        </w:rPr>
        <w:t xml:space="preserve"> </w:t>
      </w:r>
    </w:p>
    <w:p w:rsidR="00560205" w:rsidRPr="00403D3F" w:rsidRDefault="00560205" w:rsidP="00403D3F">
      <w:pPr>
        <w:spacing w:after="0"/>
        <w:ind w:left="-142" w:right="-188"/>
        <w:contextualSpacing/>
        <w:jc w:val="both"/>
        <w:rPr>
          <w:rFonts w:cstheme="minorHAnsi"/>
          <w:b/>
          <w:sz w:val="24"/>
          <w:szCs w:val="24"/>
        </w:rPr>
      </w:pPr>
    </w:p>
    <w:p w:rsidR="00855F70" w:rsidRPr="00403D3F" w:rsidRDefault="00855F70" w:rsidP="00403D3F">
      <w:pPr>
        <w:spacing w:after="0"/>
        <w:ind w:left="-142" w:right="-188"/>
        <w:contextualSpacing/>
        <w:jc w:val="both"/>
        <w:rPr>
          <w:rFonts w:cstheme="minorHAnsi"/>
          <w:sz w:val="24"/>
          <w:szCs w:val="24"/>
        </w:rPr>
      </w:pPr>
      <w:r w:rsidRPr="00403D3F">
        <w:rPr>
          <w:rFonts w:cstheme="minorHAnsi"/>
          <w:sz w:val="24"/>
          <w:szCs w:val="24"/>
        </w:rPr>
        <w:t xml:space="preserve">Students are entitled to be enrolled at the local school for which they are eligible. </w:t>
      </w:r>
      <w:r w:rsidR="00515828" w:rsidRPr="00403D3F">
        <w:rPr>
          <w:rFonts w:cstheme="minorHAnsi"/>
          <w:sz w:val="24"/>
          <w:szCs w:val="24"/>
        </w:rPr>
        <w:t xml:space="preserve">The school finder tool is located at </w:t>
      </w:r>
      <w:hyperlink r:id="rId13" w:history="1">
        <w:r w:rsidR="00515828" w:rsidRPr="00403D3F">
          <w:rPr>
            <w:rStyle w:val="Hyperlink"/>
            <w:rFonts w:cstheme="minorHAnsi"/>
            <w:sz w:val="24"/>
            <w:szCs w:val="24"/>
          </w:rPr>
          <w:t>https://education.nsw.gov.au/school-finder</w:t>
        </w:r>
      </w:hyperlink>
      <w:r w:rsidR="00515828" w:rsidRPr="00403D3F">
        <w:rPr>
          <w:rFonts w:cstheme="minorHAnsi"/>
          <w:sz w:val="24"/>
          <w:szCs w:val="24"/>
        </w:rPr>
        <w:t xml:space="preserve"> </w:t>
      </w:r>
    </w:p>
    <w:p w:rsidR="00062ECA" w:rsidRPr="00403D3F" w:rsidRDefault="00062ECA"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062ECA" w:rsidRPr="00403D3F" w:rsidRDefault="00062ECA" w:rsidP="00403D3F">
      <w:pPr>
        <w:spacing w:after="0"/>
        <w:ind w:left="-142" w:right="-188"/>
        <w:contextualSpacing/>
        <w:jc w:val="both"/>
        <w:rPr>
          <w:rFonts w:cstheme="minorHAnsi"/>
          <w:b/>
          <w:sz w:val="24"/>
          <w:szCs w:val="24"/>
        </w:rPr>
      </w:pPr>
      <w:r w:rsidRPr="00403D3F">
        <w:rPr>
          <w:rFonts w:cstheme="minorHAnsi"/>
          <w:b/>
          <w:sz w:val="24"/>
          <w:szCs w:val="24"/>
        </w:rPr>
        <w:t>Decision tree for standard enrolments</w:t>
      </w:r>
    </w:p>
    <w:p w:rsidR="00062ECA" w:rsidRPr="00403D3F" w:rsidRDefault="00062ECA" w:rsidP="00403D3F">
      <w:pPr>
        <w:spacing w:after="0"/>
        <w:ind w:left="-142" w:right="-188"/>
        <w:contextualSpacing/>
        <w:jc w:val="both"/>
        <w:rPr>
          <w:rFonts w:cstheme="minorHAnsi"/>
          <w:sz w:val="24"/>
          <w:szCs w:val="24"/>
        </w:rPr>
      </w:pPr>
      <w:r w:rsidRPr="00403D3F">
        <w:rPr>
          <w:rFonts w:cstheme="minorHAnsi"/>
          <w:noProof/>
          <w:sz w:val="24"/>
          <w:szCs w:val="24"/>
          <w:lang w:eastAsia="en-AU"/>
        </w:rPr>
        <w:drawing>
          <wp:inline distT="0" distB="0" distL="0" distR="0" wp14:anchorId="04FA9611" wp14:editId="40EA41F2">
            <wp:extent cx="5111750" cy="2568575"/>
            <wp:effectExtent l="0" t="0" r="0" b="3175"/>
            <wp:docPr id="15" name="Content Placeholder 14">
              <a:hlinkClick xmlns:a="http://schemas.openxmlformats.org/drawingml/2006/main" r:id="rId14"/>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Content Placeholder 14">
                      <a:hlinkClick r:id="rId14"/>
                    </pic:cNvPr>
                    <pic:cNvPicPr>
                      <a:picLocks noGrp="1" noChangeAspect="1"/>
                    </pic:cNvPicPr>
                  </pic:nvPicPr>
                  <pic:blipFill>
                    <a:blip r:embed="rId15"/>
                    <a:stretch>
                      <a:fillRect/>
                    </a:stretch>
                  </pic:blipFill>
                  <pic:spPr>
                    <a:xfrm>
                      <a:off x="0" y="0"/>
                      <a:ext cx="5111750" cy="2568575"/>
                    </a:xfrm>
                    <a:prstGeom prst="rect">
                      <a:avLst/>
                    </a:prstGeom>
                  </pic:spPr>
                </pic:pic>
              </a:graphicData>
            </a:graphic>
          </wp:inline>
        </w:drawing>
      </w:r>
    </w:p>
    <w:p w:rsidR="00062ECA" w:rsidRPr="00403D3F" w:rsidRDefault="005E1FA3" w:rsidP="00403D3F">
      <w:pPr>
        <w:spacing w:after="0"/>
        <w:ind w:left="-142" w:right="-188"/>
        <w:contextualSpacing/>
        <w:jc w:val="both"/>
        <w:rPr>
          <w:rFonts w:cstheme="minorHAnsi"/>
          <w:sz w:val="24"/>
          <w:szCs w:val="24"/>
        </w:rPr>
      </w:pPr>
      <w:hyperlink r:id="rId16" w:history="1">
        <w:r w:rsidR="00062ECA" w:rsidRPr="00403D3F">
          <w:rPr>
            <w:rStyle w:val="Hyperlink"/>
            <w:rFonts w:cstheme="minorHAnsi"/>
            <w:sz w:val="24"/>
            <w:szCs w:val="24"/>
          </w:rPr>
          <w:t>https://education.nsw.gov.au/policy-management-schools/media/documents/Decision-tree-Revised-enrolment-policy-2019.pdf</w:t>
        </w:r>
      </w:hyperlink>
      <w:r w:rsidR="00062ECA" w:rsidRPr="00403D3F">
        <w:rPr>
          <w:rFonts w:cstheme="minorHAnsi"/>
          <w:sz w:val="24"/>
          <w:szCs w:val="24"/>
        </w:rPr>
        <w:t xml:space="preserve"> </w:t>
      </w:r>
    </w:p>
    <w:p w:rsidR="00062ECA" w:rsidRPr="00403D3F" w:rsidRDefault="00062ECA"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855F70" w:rsidRPr="00403D3F" w:rsidRDefault="00855F70" w:rsidP="00403D3F">
      <w:pPr>
        <w:spacing w:after="0"/>
        <w:ind w:left="-142" w:right="-188"/>
        <w:contextualSpacing/>
        <w:jc w:val="both"/>
        <w:rPr>
          <w:rFonts w:cstheme="minorHAnsi"/>
          <w:b/>
          <w:sz w:val="24"/>
          <w:szCs w:val="24"/>
        </w:rPr>
      </w:pPr>
      <w:r w:rsidRPr="00403D3F">
        <w:rPr>
          <w:rFonts w:cstheme="minorHAnsi"/>
          <w:b/>
          <w:sz w:val="24"/>
          <w:szCs w:val="24"/>
        </w:rPr>
        <w:t xml:space="preserve">Enrolment Cap </w:t>
      </w:r>
    </w:p>
    <w:p w:rsidR="00855F70" w:rsidRPr="00403D3F" w:rsidRDefault="00560205" w:rsidP="00403D3F">
      <w:pPr>
        <w:spacing w:after="0"/>
        <w:ind w:left="-142" w:right="-188"/>
        <w:contextualSpacing/>
        <w:jc w:val="both"/>
        <w:rPr>
          <w:rFonts w:cstheme="minorHAnsi"/>
          <w:sz w:val="24"/>
          <w:szCs w:val="24"/>
        </w:rPr>
      </w:pPr>
      <w:r w:rsidRPr="00403D3F">
        <w:rPr>
          <w:rFonts w:cstheme="minorHAnsi"/>
          <w:sz w:val="24"/>
          <w:szCs w:val="24"/>
        </w:rPr>
        <w:t>The enrolment cap is the number of students that can be enrolled at a school based on permane</w:t>
      </w:r>
      <w:r w:rsidR="00194DCD" w:rsidRPr="00403D3F">
        <w:rPr>
          <w:rFonts w:cstheme="minorHAnsi"/>
          <w:sz w:val="24"/>
          <w:szCs w:val="24"/>
        </w:rPr>
        <w:t>n</w:t>
      </w:r>
      <w:r w:rsidRPr="00403D3F">
        <w:rPr>
          <w:rFonts w:cstheme="minorHAnsi"/>
          <w:sz w:val="24"/>
          <w:szCs w:val="24"/>
        </w:rPr>
        <w:t xml:space="preserve">t accommodation. </w:t>
      </w:r>
      <w:r w:rsidR="00855F70" w:rsidRPr="00403D3F">
        <w:rPr>
          <w:rFonts w:cstheme="minorHAnsi"/>
          <w:sz w:val="24"/>
          <w:szCs w:val="24"/>
        </w:rPr>
        <w:t>The cap is</w:t>
      </w:r>
      <w:r w:rsidR="008B239F" w:rsidRPr="00403D3F">
        <w:rPr>
          <w:rFonts w:cstheme="minorHAnsi"/>
          <w:sz w:val="24"/>
          <w:szCs w:val="24"/>
        </w:rPr>
        <w:t xml:space="preserve"> determined centrally by School</w:t>
      </w:r>
      <w:r w:rsidR="00855F70" w:rsidRPr="00403D3F">
        <w:rPr>
          <w:rFonts w:cstheme="minorHAnsi"/>
          <w:sz w:val="24"/>
          <w:szCs w:val="24"/>
        </w:rPr>
        <w:t xml:space="preserve"> Infrastructure NSW. </w:t>
      </w:r>
    </w:p>
    <w:p w:rsidR="00855F70" w:rsidRPr="00403D3F" w:rsidRDefault="00855F70"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855F70" w:rsidRPr="00403D3F" w:rsidRDefault="00855F70" w:rsidP="00403D3F">
      <w:pPr>
        <w:spacing w:after="0"/>
        <w:ind w:left="-142" w:right="-188"/>
        <w:contextualSpacing/>
        <w:jc w:val="both"/>
        <w:rPr>
          <w:rFonts w:cstheme="minorHAnsi"/>
          <w:b/>
          <w:sz w:val="24"/>
          <w:szCs w:val="24"/>
        </w:rPr>
      </w:pPr>
      <w:r w:rsidRPr="00403D3F">
        <w:rPr>
          <w:rFonts w:cstheme="minorHAnsi"/>
          <w:b/>
          <w:sz w:val="24"/>
          <w:szCs w:val="24"/>
        </w:rPr>
        <w:lastRenderedPageBreak/>
        <w:t xml:space="preserve">Enrolment Buffer </w:t>
      </w:r>
    </w:p>
    <w:p w:rsidR="00194DCD" w:rsidRPr="00403D3F" w:rsidRDefault="00560205" w:rsidP="00403D3F">
      <w:pPr>
        <w:spacing w:after="0"/>
        <w:ind w:left="-142" w:right="-188"/>
        <w:contextualSpacing/>
        <w:jc w:val="both"/>
        <w:rPr>
          <w:rFonts w:cstheme="minorHAnsi"/>
          <w:sz w:val="24"/>
          <w:szCs w:val="24"/>
        </w:rPr>
      </w:pPr>
      <w:r w:rsidRPr="00403D3F">
        <w:rPr>
          <w:rFonts w:cstheme="minorHAnsi"/>
          <w:sz w:val="24"/>
          <w:szCs w:val="24"/>
        </w:rPr>
        <w:t xml:space="preserve">Within the enrolment cap, a </w:t>
      </w:r>
      <w:r w:rsidR="00855F70" w:rsidRPr="00403D3F">
        <w:rPr>
          <w:rFonts w:cstheme="minorHAnsi"/>
          <w:sz w:val="24"/>
          <w:szCs w:val="24"/>
        </w:rPr>
        <w:t xml:space="preserve">number of enrolment places (a </w:t>
      </w:r>
      <w:r w:rsidRPr="00403D3F">
        <w:rPr>
          <w:rFonts w:cstheme="minorHAnsi"/>
          <w:sz w:val="24"/>
          <w:szCs w:val="24"/>
        </w:rPr>
        <w:t xml:space="preserve">buffer) must be </w:t>
      </w:r>
      <w:r w:rsidR="00194DCD" w:rsidRPr="00403D3F">
        <w:rPr>
          <w:rFonts w:cstheme="minorHAnsi"/>
          <w:sz w:val="24"/>
          <w:szCs w:val="24"/>
        </w:rPr>
        <w:t>s</w:t>
      </w:r>
      <w:r w:rsidRPr="00403D3F">
        <w:rPr>
          <w:rFonts w:cstheme="minorHAnsi"/>
          <w:sz w:val="24"/>
          <w:szCs w:val="24"/>
        </w:rPr>
        <w:t>et aside for the enrolment of local studen</w:t>
      </w:r>
      <w:r w:rsidR="00194DCD" w:rsidRPr="00403D3F">
        <w:rPr>
          <w:rFonts w:cstheme="minorHAnsi"/>
          <w:sz w:val="24"/>
          <w:szCs w:val="24"/>
        </w:rPr>
        <w:t>ts arriving throughout the year.</w:t>
      </w:r>
      <w:r w:rsidRPr="00403D3F">
        <w:rPr>
          <w:rFonts w:cstheme="minorHAnsi"/>
          <w:sz w:val="24"/>
          <w:szCs w:val="24"/>
        </w:rPr>
        <w:t xml:space="preserve"> Once a school has reached </w:t>
      </w:r>
      <w:r w:rsidR="00E4504E" w:rsidRPr="00403D3F">
        <w:rPr>
          <w:rFonts w:cstheme="minorHAnsi"/>
          <w:sz w:val="24"/>
          <w:szCs w:val="24"/>
        </w:rPr>
        <w:t>its</w:t>
      </w:r>
      <w:r w:rsidRPr="00403D3F">
        <w:rPr>
          <w:rFonts w:cstheme="minorHAnsi"/>
          <w:sz w:val="24"/>
          <w:szCs w:val="24"/>
        </w:rPr>
        <w:t xml:space="preserve"> local enrolment buffer, places cannot be offered to non-local students. </w:t>
      </w:r>
      <w:r w:rsidR="00194DCD" w:rsidRPr="00403D3F">
        <w:rPr>
          <w:rFonts w:cstheme="minorHAnsi"/>
          <w:sz w:val="24"/>
          <w:szCs w:val="24"/>
        </w:rPr>
        <w:t xml:space="preserve">The </w:t>
      </w:r>
      <w:r w:rsidRPr="00403D3F">
        <w:rPr>
          <w:rFonts w:cstheme="minorHAnsi"/>
          <w:sz w:val="24"/>
          <w:szCs w:val="24"/>
        </w:rPr>
        <w:t xml:space="preserve">local enrolment </w:t>
      </w:r>
      <w:r w:rsidR="00194DCD" w:rsidRPr="00403D3F">
        <w:rPr>
          <w:rFonts w:cstheme="minorHAnsi"/>
          <w:sz w:val="24"/>
          <w:szCs w:val="24"/>
        </w:rPr>
        <w:t>buffer</w:t>
      </w:r>
      <w:r w:rsidR="00202834" w:rsidRPr="00403D3F">
        <w:rPr>
          <w:rFonts w:cstheme="minorHAnsi"/>
          <w:sz w:val="24"/>
          <w:szCs w:val="24"/>
        </w:rPr>
        <w:t xml:space="preserve"> and</w:t>
      </w:r>
      <w:r w:rsidR="00194DCD" w:rsidRPr="00403D3F">
        <w:rPr>
          <w:rFonts w:cstheme="minorHAnsi"/>
          <w:sz w:val="24"/>
          <w:szCs w:val="24"/>
        </w:rPr>
        <w:t xml:space="preserve"> the s</w:t>
      </w:r>
      <w:r w:rsidRPr="00403D3F">
        <w:rPr>
          <w:rFonts w:cstheme="minorHAnsi"/>
          <w:sz w:val="24"/>
          <w:szCs w:val="24"/>
        </w:rPr>
        <w:t>c</w:t>
      </w:r>
      <w:r w:rsidR="00194DCD" w:rsidRPr="00403D3F">
        <w:rPr>
          <w:rFonts w:cstheme="minorHAnsi"/>
          <w:sz w:val="24"/>
          <w:szCs w:val="24"/>
        </w:rPr>
        <w:t>h</w:t>
      </w:r>
      <w:r w:rsidRPr="00403D3F">
        <w:rPr>
          <w:rFonts w:cstheme="minorHAnsi"/>
          <w:sz w:val="24"/>
          <w:szCs w:val="24"/>
        </w:rPr>
        <w:t>ool’</w:t>
      </w:r>
      <w:r w:rsidR="00194DCD" w:rsidRPr="00403D3F">
        <w:rPr>
          <w:rFonts w:cstheme="minorHAnsi"/>
          <w:sz w:val="24"/>
          <w:szCs w:val="24"/>
        </w:rPr>
        <w:t>s non-local enrolment cri</w:t>
      </w:r>
      <w:r w:rsidRPr="00403D3F">
        <w:rPr>
          <w:rFonts w:cstheme="minorHAnsi"/>
          <w:sz w:val="24"/>
          <w:szCs w:val="24"/>
        </w:rPr>
        <w:t>teria</w:t>
      </w:r>
      <w:r w:rsidR="00202834" w:rsidRPr="00403D3F">
        <w:rPr>
          <w:rFonts w:cstheme="minorHAnsi"/>
          <w:sz w:val="24"/>
          <w:szCs w:val="24"/>
        </w:rPr>
        <w:t xml:space="preserve"> are</w:t>
      </w:r>
      <w:r w:rsidRPr="00403D3F">
        <w:rPr>
          <w:rFonts w:cstheme="minorHAnsi"/>
          <w:sz w:val="24"/>
          <w:szCs w:val="24"/>
        </w:rPr>
        <w:t xml:space="preserve"> to b</w:t>
      </w:r>
      <w:r w:rsidR="005A2ED3" w:rsidRPr="00403D3F">
        <w:rPr>
          <w:rFonts w:cstheme="minorHAnsi"/>
          <w:sz w:val="24"/>
          <w:szCs w:val="24"/>
        </w:rPr>
        <w:t xml:space="preserve">e reviewed on a regular basis. </w:t>
      </w:r>
      <w:r w:rsidRPr="00403D3F">
        <w:rPr>
          <w:rFonts w:cstheme="minorHAnsi"/>
          <w:sz w:val="24"/>
          <w:szCs w:val="24"/>
        </w:rPr>
        <w:t>Any change is to b</w:t>
      </w:r>
      <w:r w:rsidR="00194DCD" w:rsidRPr="00403D3F">
        <w:rPr>
          <w:rFonts w:cstheme="minorHAnsi"/>
          <w:sz w:val="24"/>
          <w:szCs w:val="24"/>
        </w:rPr>
        <w:t>e approved by</w:t>
      </w:r>
      <w:r w:rsidRPr="00403D3F">
        <w:rPr>
          <w:rFonts w:cstheme="minorHAnsi"/>
          <w:sz w:val="24"/>
          <w:szCs w:val="24"/>
        </w:rPr>
        <w:t xml:space="preserve"> the Director, Educat</w:t>
      </w:r>
      <w:r w:rsidR="00194DCD" w:rsidRPr="00403D3F">
        <w:rPr>
          <w:rFonts w:cstheme="minorHAnsi"/>
          <w:sz w:val="24"/>
          <w:szCs w:val="24"/>
        </w:rPr>
        <w:t>i</w:t>
      </w:r>
      <w:r w:rsidRPr="00403D3F">
        <w:rPr>
          <w:rFonts w:cstheme="minorHAnsi"/>
          <w:sz w:val="24"/>
          <w:szCs w:val="24"/>
        </w:rPr>
        <w:t xml:space="preserve">onal Leadership in time for enrolment of the following year’s intake. </w:t>
      </w:r>
    </w:p>
    <w:p w:rsidR="00403D3F" w:rsidRPr="00403D3F" w:rsidRDefault="00403D3F" w:rsidP="00403D3F">
      <w:pPr>
        <w:spacing w:after="0"/>
        <w:ind w:left="-142" w:right="-188"/>
        <w:contextualSpacing/>
        <w:jc w:val="both"/>
        <w:rPr>
          <w:rFonts w:cstheme="minorHAnsi"/>
          <w:b/>
          <w:sz w:val="24"/>
          <w:szCs w:val="24"/>
        </w:rPr>
      </w:pPr>
    </w:p>
    <w:p w:rsidR="00403D3F" w:rsidRPr="00403D3F" w:rsidRDefault="00403D3F" w:rsidP="00403D3F">
      <w:pPr>
        <w:spacing w:after="0"/>
        <w:ind w:left="-142" w:right="-188"/>
        <w:contextualSpacing/>
        <w:jc w:val="both"/>
        <w:rPr>
          <w:rFonts w:cstheme="minorHAnsi"/>
          <w:b/>
          <w:sz w:val="24"/>
          <w:szCs w:val="24"/>
        </w:rPr>
      </w:pPr>
    </w:p>
    <w:p w:rsidR="00F0095D" w:rsidRPr="00403D3F" w:rsidRDefault="00F0095D" w:rsidP="00403D3F">
      <w:pPr>
        <w:spacing w:after="0"/>
        <w:ind w:left="-142" w:right="-188"/>
        <w:contextualSpacing/>
        <w:jc w:val="both"/>
        <w:rPr>
          <w:rFonts w:cstheme="minorHAnsi"/>
          <w:b/>
          <w:sz w:val="24"/>
          <w:szCs w:val="24"/>
        </w:rPr>
      </w:pPr>
      <w:r w:rsidRPr="00403D3F">
        <w:rPr>
          <w:rFonts w:cstheme="minorHAnsi"/>
          <w:b/>
          <w:sz w:val="24"/>
          <w:szCs w:val="24"/>
        </w:rPr>
        <w:t>Proof of residency</w:t>
      </w:r>
    </w:p>
    <w:p w:rsidR="006803F9" w:rsidRPr="00403D3F" w:rsidRDefault="00194DCD" w:rsidP="00403D3F">
      <w:pPr>
        <w:spacing w:after="0"/>
        <w:ind w:left="-142" w:right="-188"/>
        <w:contextualSpacing/>
        <w:jc w:val="both"/>
        <w:rPr>
          <w:rFonts w:cstheme="minorHAnsi"/>
          <w:sz w:val="24"/>
          <w:szCs w:val="24"/>
        </w:rPr>
      </w:pPr>
      <w:r w:rsidRPr="00403D3F">
        <w:rPr>
          <w:rFonts w:cstheme="minorHAnsi"/>
          <w:sz w:val="24"/>
          <w:szCs w:val="24"/>
        </w:rPr>
        <w:t>Schools will undertake a</w:t>
      </w:r>
      <w:r w:rsidR="00560205" w:rsidRPr="00403D3F">
        <w:rPr>
          <w:rFonts w:cstheme="minorHAnsi"/>
          <w:sz w:val="24"/>
          <w:szCs w:val="24"/>
        </w:rPr>
        <w:t xml:space="preserve"> 100 point check </w:t>
      </w:r>
      <w:r w:rsidRPr="00403D3F">
        <w:rPr>
          <w:rFonts w:cstheme="minorHAnsi"/>
          <w:sz w:val="24"/>
          <w:szCs w:val="24"/>
        </w:rPr>
        <w:t>to verify that a</w:t>
      </w:r>
      <w:r w:rsidR="00560205" w:rsidRPr="00403D3F">
        <w:rPr>
          <w:rFonts w:cstheme="minorHAnsi"/>
          <w:sz w:val="24"/>
          <w:szCs w:val="24"/>
        </w:rPr>
        <w:t xml:space="preserve"> st</w:t>
      </w:r>
      <w:r w:rsidRPr="00403D3F">
        <w:rPr>
          <w:rFonts w:cstheme="minorHAnsi"/>
          <w:sz w:val="24"/>
          <w:szCs w:val="24"/>
        </w:rPr>
        <w:t xml:space="preserve">udent presenting for enrolment </w:t>
      </w:r>
      <w:r w:rsidR="00560205" w:rsidRPr="00403D3F">
        <w:rPr>
          <w:rFonts w:cstheme="minorHAnsi"/>
          <w:sz w:val="24"/>
          <w:szCs w:val="24"/>
        </w:rPr>
        <w:t>resides within the s</w:t>
      </w:r>
      <w:r w:rsidR="00E4504E" w:rsidRPr="00403D3F">
        <w:rPr>
          <w:rFonts w:cstheme="minorHAnsi"/>
          <w:sz w:val="24"/>
          <w:szCs w:val="24"/>
        </w:rPr>
        <w:t>chool’s designated intake area.</w:t>
      </w:r>
      <w:r w:rsidR="00560205" w:rsidRPr="00403D3F">
        <w:rPr>
          <w:rFonts w:cstheme="minorHAnsi"/>
          <w:sz w:val="24"/>
          <w:szCs w:val="24"/>
        </w:rPr>
        <w:t xml:space="preserve"> </w:t>
      </w:r>
      <w:r w:rsidRPr="00403D3F">
        <w:rPr>
          <w:rFonts w:cstheme="minorHAnsi"/>
          <w:sz w:val="24"/>
          <w:szCs w:val="24"/>
        </w:rPr>
        <w:t>In exceptional circumstan</w:t>
      </w:r>
      <w:r w:rsidR="006803F9" w:rsidRPr="00403D3F">
        <w:rPr>
          <w:rFonts w:cstheme="minorHAnsi"/>
          <w:sz w:val="24"/>
          <w:szCs w:val="24"/>
        </w:rPr>
        <w:t>ces, the principal may waive this requirem</w:t>
      </w:r>
      <w:r w:rsidRPr="00403D3F">
        <w:rPr>
          <w:rFonts w:cstheme="minorHAnsi"/>
          <w:sz w:val="24"/>
          <w:szCs w:val="24"/>
        </w:rPr>
        <w:t>ent subject to approval by the D</w:t>
      </w:r>
      <w:r w:rsidR="006803F9" w:rsidRPr="00403D3F">
        <w:rPr>
          <w:rFonts w:cstheme="minorHAnsi"/>
          <w:sz w:val="24"/>
          <w:szCs w:val="24"/>
        </w:rPr>
        <w:t>irector, Educ</w:t>
      </w:r>
      <w:r w:rsidRPr="00403D3F">
        <w:rPr>
          <w:rFonts w:cstheme="minorHAnsi"/>
          <w:sz w:val="24"/>
          <w:szCs w:val="24"/>
        </w:rPr>
        <w:t>a</w:t>
      </w:r>
      <w:r w:rsidR="006803F9" w:rsidRPr="00403D3F">
        <w:rPr>
          <w:rFonts w:cstheme="minorHAnsi"/>
          <w:sz w:val="24"/>
          <w:szCs w:val="24"/>
        </w:rPr>
        <w:t xml:space="preserve">tional Leadership. </w:t>
      </w:r>
    </w:p>
    <w:p w:rsidR="00560205" w:rsidRPr="00403D3F" w:rsidRDefault="00560205" w:rsidP="00403D3F">
      <w:pPr>
        <w:spacing w:after="0"/>
        <w:ind w:left="-142" w:right="-188"/>
        <w:contextualSpacing/>
        <w:jc w:val="both"/>
        <w:rPr>
          <w:rFonts w:cstheme="minorHAnsi"/>
          <w:sz w:val="24"/>
          <w:szCs w:val="24"/>
        </w:rPr>
      </w:pPr>
    </w:p>
    <w:p w:rsidR="006803F9" w:rsidRPr="00403D3F" w:rsidRDefault="00F0095D" w:rsidP="00403D3F">
      <w:pPr>
        <w:spacing w:after="0"/>
        <w:ind w:left="-142" w:right="-188"/>
        <w:contextualSpacing/>
        <w:jc w:val="both"/>
        <w:rPr>
          <w:rFonts w:cstheme="minorHAnsi"/>
          <w:b/>
          <w:sz w:val="24"/>
          <w:szCs w:val="24"/>
        </w:rPr>
      </w:pPr>
      <w:r w:rsidRPr="00403D3F">
        <w:rPr>
          <w:rFonts w:cstheme="minorHAnsi"/>
          <w:b/>
          <w:sz w:val="24"/>
          <w:szCs w:val="24"/>
        </w:rPr>
        <w:t>Enrolment of non-local students</w:t>
      </w:r>
    </w:p>
    <w:p w:rsidR="006803F9" w:rsidRPr="00403D3F" w:rsidRDefault="006803F9" w:rsidP="00403D3F">
      <w:pPr>
        <w:spacing w:after="0"/>
        <w:ind w:left="-142" w:right="-188"/>
        <w:contextualSpacing/>
        <w:jc w:val="both"/>
        <w:rPr>
          <w:rFonts w:cstheme="minorHAnsi"/>
          <w:sz w:val="24"/>
          <w:szCs w:val="24"/>
        </w:rPr>
      </w:pPr>
      <w:r w:rsidRPr="00403D3F">
        <w:rPr>
          <w:rFonts w:cstheme="minorHAnsi"/>
          <w:sz w:val="24"/>
          <w:szCs w:val="24"/>
        </w:rPr>
        <w:t xml:space="preserve">Schools that have reached their enrolment cap have no capacity to enrol non-local students unless </w:t>
      </w:r>
      <w:r w:rsidR="00F0095D" w:rsidRPr="00403D3F">
        <w:rPr>
          <w:rFonts w:cstheme="minorHAnsi"/>
          <w:sz w:val="24"/>
          <w:szCs w:val="24"/>
        </w:rPr>
        <w:t>request</w:t>
      </w:r>
      <w:r w:rsidR="00194DCD" w:rsidRPr="00403D3F">
        <w:rPr>
          <w:rFonts w:cstheme="minorHAnsi"/>
          <w:sz w:val="24"/>
          <w:szCs w:val="24"/>
        </w:rPr>
        <w:t xml:space="preserve">ed </w:t>
      </w:r>
      <w:r w:rsidRPr="00403D3F">
        <w:rPr>
          <w:rFonts w:cstheme="minorHAnsi"/>
          <w:sz w:val="24"/>
          <w:szCs w:val="24"/>
        </w:rPr>
        <w:t>by the Director, Educational Leadership.</w:t>
      </w:r>
    </w:p>
    <w:p w:rsidR="006803F9" w:rsidRPr="00403D3F" w:rsidRDefault="006803F9" w:rsidP="00403D3F">
      <w:pPr>
        <w:spacing w:after="0"/>
        <w:ind w:left="-142" w:right="-188"/>
        <w:contextualSpacing/>
        <w:jc w:val="both"/>
        <w:rPr>
          <w:rFonts w:cstheme="minorHAnsi"/>
          <w:sz w:val="24"/>
          <w:szCs w:val="24"/>
        </w:rPr>
      </w:pPr>
    </w:p>
    <w:p w:rsidR="00560205" w:rsidRPr="00403D3F" w:rsidRDefault="00560205" w:rsidP="00403D3F">
      <w:pPr>
        <w:spacing w:after="0"/>
        <w:ind w:left="-142" w:right="-188"/>
        <w:jc w:val="both"/>
        <w:rPr>
          <w:rFonts w:cstheme="minorHAnsi"/>
          <w:sz w:val="24"/>
          <w:szCs w:val="24"/>
        </w:rPr>
      </w:pPr>
      <w:r w:rsidRPr="00403D3F">
        <w:rPr>
          <w:rFonts w:cstheme="minorHAnsi"/>
          <w:sz w:val="24"/>
          <w:szCs w:val="24"/>
        </w:rPr>
        <w:t>Criteria for the enrolment of non-local students may include:</w:t>
      </w:r>
    </w:p>
    <w:p w:rsidR="00560205" w:rsidRPr="00403D3F" w:rsidRDefault="00855F70" w:rsidP="00403D3F">
      <w:pPr>
        <w:pStyle w:val="ListParagraph"/>
        <w:numPr>
          <w:ilvl w:val="0"/>
          <w:numId w:val="1"/>
        </w:numPr>
        <w:spacing w:after="0"/>
        <w:ind w:left="284" w:right="-188"/>
        <w:jc w:val="both"/>
        <w:rPr>
          <w:rFonts w:cstheme="minorHAnsi"/>
          <w:i/>
          <w:sz w:val="24"/>
          <w:szCs w:val="24"/>
        </w:rPr>
      </w:pPr>
      <w:r w:rsidRPr="00403D3F">
        <w:rPr>
          <w:rFonts w:cstheme="minorHAnsi"/>
          <w:sz w:val="24"/>
          <w:szCs w:val="24"/>
        </w:rPr>
        <w:t>s</w:t>
      </w:r>
      <w:r w:rsidR="00560205" w:rsidRPr="00403D3F">
        <w:rPr>
          <w:rFonts w:cstheme="minorHAnsi"/>
          <w:sz w:val="24"/>
          <w:szCs w:val="24"/>
        </w:rPr>
        <w:t>iblings already enrolled at the school</w:t>
      </w:r>
    </w:p>
    <w:p w:rsidR="001A7D67" w:rsidRPr="00403D3F" w:rsidRDefault="001A7D67"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compassionate circumstances</w:t>
      </w:r>
    </w:p>
    <w:p w:rsidR="00560205" w:rsidRPr="00403D3F" w:rsidRDefault="00855F70"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m</w:t>
      </w:r>
      <w:r w:rsidR="00560205" w:rsidRPr="00403D3F">
        <w:rPr>
          <w:rFonts w:cstheme="minorHAnsi"/>
          <w:sz w:val="24"/>
          <w:szCs w:val="24"/>
        </w:rPr>
        <w:t>edical reasons</w:t>
      </w:r>
    </w:p>
    <w:p w:rsidR="00560205" w:rsidRPr="00403D3F" w:rsidRDefault="00855F70"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s</w:t>
      </w:r>
      <w:r w:rsidR="00560205" w:rsidRPr="00403D3F">
        <w:rPr>
          <w:rFonts w:cstheme="minorHAnsi"/>
          <w:sz w:val="24"/>
          <w:szCs w:val="24"/>
        </w:rPr>
        <w:t>afety and supervision of the student before and after school</w:t>
      </w:r>
    </w:p>
    <w:p w:rsidR="00560205" w:rsidRPr="00403D3F" w:rsidRDefault="00855F70"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a</w:t>
      </w:r>
      <w:r w:rsidR="00560205" w:rsidRPr="00403D3F">
        <w:rPr>
          <w:rFonts w:cstheme="minorHAnsi"/>
          <w:sz w:val="24"/>
          <w:szCs w:val="24"/>
        </w:rPr>
        <w:t xml:space="preserve">vailability of </w:t>
      </w:r>
      <w:r w:rsidR="00194DCD" w:rsidRPr="00403D3F">
        <w:rPr>
          <w:rFonts w:cstheme="minorHAnsi"/>
          <w:sz w:val="24"/>
          <w:szCs w:val="24"/>
        </w:rPr>
        <w:t>subjects o</w:t>
      </w:r>
      <w:r w:rsidR="001A7D67" w:rsidRPr="00403D3F">
        <w:rPr>
          <w:rFonts w:cstheme="minorHAnsi"/>
          <w:sz w:val="24"/>
          <w:szCs w:val="24"/>
        </w:rPr>
        <w:t>r</w:t>
      </w:r>
      <w:r w:rsidR="00194DCD" w:rsidRPr="00403D3F">
        <w:rPr>
          <w:rFonts w:cstheme="minorHAnsi"/>
          <w:sz w:val="24"/>
          <w:szCs w:val="24"/>
        </w:rPr>
        <w:t xml:space="preserve"> combinations of sub</w:t>
      </w:r>
      <w:r w:rsidR="00560205" w:rsidRPr="00403D3F">
        <w:rPr>
          <w:rFonts w:cstheme="minorHAnsi"/>
          <w:sz w:val="24"/>
          <w:szCs w:val="24"/>
        </w:rPr>
        <w:t>jects</w:t>
      </w:r>
    </w:p>
    <w:p w:rsidR="00855F70" w:rsidRPr="00403D3F" w:rsidRDefault="00855F70"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structure and organization of the school</w:t>
      </w:r>
    </w:p>
    <w:p w:rsidR="001A7D67" w:rsidRPr="00403D3F" w:rsidRDefault="001A7D67"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proximity and access to the school</w:t>
      </w:r>
    </w:p>
    <w:p w:rsidR="001A7D67" w:rsidRPr="00403D3F" w:rsidRDefault="00855F70" w:rsidP="00403D3F">
      <w:pPr>
        <w:pStyle w:val="ListParagraph"/>
        <w:numPr>
          <w:ilvl w:val="0"/>
          <w:numId w:val="1"/>
        </w:numPr>
        <w:spacing w:after="0"/>
        <w:ind w:left="284" w:right="-188"/>
        <w:jc w:val="both"/>
        <w:rPr>
          <w:rFonts w:cstheme="minorHAnsi"/>
          <w:sz w:val="24"/>
          <w:szCs w:val="24"/>
        </w:rPr>
      </w:pPr>
      <w:r w:rsidRPr="00403D3F">
        <w:rPr>
          <w:rFonts w:cstheme="minorHAnsi"/>
          <w:sz w:val="24"/>
          <w:szCs w:val="24"/>
        </w:rPr>
        <w:t>recent change in the local intake area boundaries</w:t>
      </w:r>
      <w:r w:rsidR="001A7D67" w:rsidRPr="00403D3F">
        <w:rPr>
          <w:rFonts w:cstheme="minorHAnsi"/>
          <w:sz w:val="24"/>
          <w:szCs w:val="24"/>
        </w:rPr>
        <w:t xml:space="preserve"> </w:t>
      </w:r>
    </w:p>
    <w:p w:rsidR="006803F9" w:rsidRPr="00403D3F" w:rsidRDefault="006803F9" w:rsidP="00403D3F">
      <w:pPr>
        <w:spacing w:after="0"/>
        <w:ind w:left="-142" w:right="-188"/>
        <w:contextualSpacing/>
        <w:jc w:val="both"/>
        <w:rPr>
          <w:rFonts w:cstheme="minorHAnsi"/>
          <w:sz w:val="24"/>
          <w:szCs w:val="24"/>
        </w:rPr>
      </w:pPr>
    </w:p>
    <w:p w:rsidR="006803F9" w:rsidRPr="00403D3F" w:rsidRDefault="006803F9" w:rsidP="00403D3F">
      <w:pPr>
        <w:spacing w:after="0"/>
        <w:ind w:left="-142" w:right="-188"/>
        <w:contextualSpacing/>
        <w:jc w:val="both"/>
        <w:rPr>
          <w:rFonts w:cstheme="minorHAnsi"/>
          <w:sz w:val="24"/>
          <w:szCs w:val="24"/>
        </w:rPr>
      </w:pPr>
      <w:r w:rsidRPr="00403D3F">
        <w:rPr>
          <w:rFonts w:cstheme="minorHAnsi"/>
          <w:sz w:val="24"/>
          <w:szCs w:val="24"/>
        </w:rPr>
        <w:t xml:space="preserve">Criteria for the enrolment of non-local students will not include student ability, performance or achievement. </w:t>
      </w:r>
    </w:p>
    <w:p w:rsidR="006803F9" w:rsidRPr="00403D3F" w:rsidRDefault="006803F9"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FE5F44" w:rsidRPr="00403D3F" w:rsidRDefault="007C2FC8" w:rsidP="00403D3F">
      <w:pPr>
        <w:spacing w:after="0"/>
        <w:ind w:left="-142" w:right="-188"/>
        <w:contextualSpacing/>
        <w:jc w:val="both"/>
        <w:rPr>
          <w:rFonts w:cstheme="minorHAnsi"/>
          <w:b/>
          <w:sz w:val="24"/>
          <w:szCs w:val="24"/>
        </w:rPr>
      </w:pPr>
      <w:r w:rsidRPr="00403D3F">
        <w:rPr>
          <w:rFonts w:cstheme="minorHAnsi"/>
          <w:b/>
          <w:sz w:val="24"/>
          <w:szCs w:val="24"/>
        </w:rPr>
        <w:t>Wollongong North Network h</w:t>
      </w:r>
      <w:r w:rsidR="00FE5F44" w:rsidRPr="00403D3F">
        <w:rPr>
          <w:rFonts w:cstheme="minorHAnsi"/>
          <w:b/>
          <w:sz w:val="24"/>
          <w:szCs w:val="24"/>
        </w:rPr>
        <w:t xml:space="preserve">igh </w:t>
      </w:r>
      <w:r w:rsidRPr="00403D3F">
        <w:rPr>
          <w:rFonts w:cstheme="minorHAnsi"/>
          <w:b/>
          <w:sz w:val="24"/>
          <w:szCs w:val="24"/>
        </w:rPr>
        <w:t>s</w:t>
      </w:r>
      <w:r w:rsidR="00FE5F44" w:rsidRPr="00403D3F">
        <w:rPr>
          <w:rFonts w:cstheme="minorHAnsi"/>
          <w:b/>
          <w:sz w:val="24"/>
          <w:szCs w:val="24"/>
        </w:rPr>
        <w:t>chool</w:t>
      </w:r>
      <w:r w:rsidR="00E4504E" w:rsidRPr="00403D3F">
        <w:rPr>
          <w:rFonts w:cstheme="minorHAnsi"/>
          <w:b/>
          <w:sz w:val="24"/>
          <w:szCs w:val="24"/>
        </w:rPr>
        <w:t xml:space="preserve"> enrichment c</w:t>
      </w:r>
      <w:r w:rsidR="00FE5F44" w:rsidRPr="00403D3F">
        <w:rPr>
          <w:rFonts w:cstheme="minorHAnsi"/>
          <w:b/>
          <w:sz w:val="24"/>
          <w:szCs w:val="24"/>
        </w:rPr>
        <w:t>lasses</w:t>
      </w:r>
    </w:p>
    <w:p w:rsidR="00FB0A06" w:rsidRPr="00403D3F" w:rsidRDefault="00FE5F44" w:rsidP="00403D3F">
      <w:pPr>
        <w:spacing w:after="0"/>
        <w:ind w:left="-142" w:right="-188"/>
        <w:contextualSpacing/>
        <w:jc w:val="both"/>
        <w:rPr>
          <w:rFonts w:cstheme="minorHAnsi"/>
          <w:sz w:val="24"/>
          <w:szCs w:val="24"/>
        </w:rPr>
      </w:pPr>
      <w:r w:rsidRPr="00403D3F">
        <w:rPr>
          <w:rFonts w:cstheme="minorHAnsi"/>
          <w:sz w:val="24"/>
          <w:szCs w:val="24"/>
        </w:rPr>
        <w:t>All Wollongong North high schools offer an enrichment class to high</w:t>
      </w:r>
      <w:r w:rsidR="00E4504E" w:rsidRPr="00403D3F">
        <w:rPr>
          <w:rFonts w:cstheme="minorHAnsi"/>
          <w:sz w:val="24"/>
          <w:szCs w:val="24"/>
        </w:rPr>
        <w:t xml:space="preserve"> potential or gifted students. Only students who have been accepted for enrolment can be considered for enrichment class placement</w:t>
      </w:r>
      <w:r w:rsidR="00AE44C1" w:rsidRPr="00403D3F">
        <w:rPr>
          <w:rFonts w:cstheme="minorHAnsi"/>
          <w:sz w:val="24"/>
          <w:szCs w:val="24"/>
        </w:rPr>
        <w:t>.</w:t>
      </w:r>
      <w:r w:rsidRPr="00403D3F">
        <w:rPr>
          <w:rFonts w:cstheme="minorHAnsi"/>
          <w:sz w:val="24"/>
          <w:szCs w:val="24"/>
        </w:rPr>
        <w:t xml:space="preserve"> </w:t>
      </w:r>
    </w:p>
    <w:p w:rsidR="00FB0A06" w:rsidRPr="00403D3F" w:rsidRDefault="00FB0A06" w:rsidP="00403D3F">
      <w:pPr>
        <w:spacing w:after="0"/>
        <w:ind w:left="-142" w:right="-188"/>
        <w:contextualSpacing/>
        <w:jc w:val="both"/>
        <w:rPr>
          <w:rFonts w:cstheme="minorHAnsi"/>
          <w:sz w:val="24"/>
          <w:szCs w:val="24"/>
        </w:rPr>
      </w:pPr>
    </w:p>
    <w:p w:rsidR="00FE5F44" w:rsidRPr="00403D3F" w:rsidRDefault="00FE5F44" w:rsidP="00403D3F">
      <w:pPr>
        <w:spacing w:after="0"/>
        <w:ind w:left="-142" w:right="-188"/>
        <w:contextualSpacing/>
        <w:jc w:val="both"/>
        <w:rPr>
          <w:rFonts w:cstheme="minorHAnsi"/>
          <w:sz w:val="24"/>
          <w:szCs w:val="24"/>
        </w:rPr>
      </w:pPr>
      <w:r w:rsidRPr="00403D3F">
        <w:rPr>
          <w:rFonts w:cstheme="minorHAnsi"/>
          <w:sz w:val="24"/>
          <w:szCs w:val="24"/>
        </w:rPr>
        <w:t xml:space="preserve">While </w:t>
      </w:r>
      <w:r w:rsidR="00AE44C1" w:rsidRPr="00403D3F">
        <w:rPr>
          <w:rFonts w:cstheme="minorHAnsi"/>
          <w:sz w:val="24"/>
          <w:szCs w:val="24"/>
        </w:rPr>
        <w:t>criteria are applied</w:t>
      </w:r>
      <w:r w:rsidRPr="00403D3F">
        <w:rPr>
          <w:rFonts w:cstheme="minorHAnsi"/>
          <w:sz w:val="24"/>
          <w:szCs w:val="24"/>
        </w:rPr>
        <w:t xml:space="preserve"> to the formation of each Wollongong North high school’s enrichment class, the classes are not </w:t>
      </w:r>
      <w:r w:rsidR="00914BB1" w:rsidRPr="00403D3F">
        <w:rPr>
          <w:rFonts w:cstheme="minorHAnsi"/>
          <w:sz w:val="24"/>
          <w:szCs w:val="24"/>
        </w:rPr>
        <w:t>designated as S</w:t>
      </w:r>
      <w:r w:rsidRPr="00403D3F">
        <w:rPr>
          <w:rFonts w:cstheme="minorHAnsi"/>
          <w:sz w:val="24"/>
          <w:szCs w:val="24"/>
        </w:rPr>
        <w:t>elective classes, nor are the schools identified as partiall</w:t>
      </w:r>
      <w:r w:rsidR="00914BB1" w:rsidRPr="00403D3F">
        <w:rPr>
          <w:rFonts w:cstheme="minorHAnsi"/>
          <w:sz w:val="24"/>
          <w:szCs w:val="24"/>
        </w:rPr>
        <w:t>y S</w:t>
      </w:r>
      <w:r w:rsidRPr="00403D3F">
        <w:rPr>
          <w:rFonts w:cstheme="minorHAnsi"/>
          <w:sz w:val="24"/>
          <w:szCs w:val="24"/>
        </w:rPr>
        <w:t xml:space="preserve">elective. </w:t>
      </w:r>
    </w:p>
    <w:p w:rsidR="00FE5F44" w:rsidRPr="00403D3F" w:rsidRDefault="00FE5F44"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FE5F44" w:rsidRPr="00403D3F" w:rsidRDefault="007C2FC8" w:rsidP="00403D3F">
      <w:pPr>
        <w:spacing w:after="0"/>
        <w:ind w:left="-142" w:right="-188"/>
        <w:contextualSpacing/>
        <w:jc w:val="both"/>
        <w:rPr>
          <w:rFonts w:cstheme="minorHAnsi"/>
          <w:b/>
          <w:sz w:val="24"/>
          <w:szCs w:val="24"/>
        </w:rPr>
      </w:pPr>
      <w:r w:rsidRPr="00403D3F">
        <w:rPr>
          <w:rFonts w:cstheme="minorHAnsi"/>
          <w:b/>
          <w:sz w:val="24"/>
          <w:szCs w:val="24"/>
        </w:rPr>
        <w:lastRenderedPageBreak/>
        <w:t>R</w:t>
      </w:r>
      <w:r w:rsidR="00FE5F44" w:rsidRPr="00403D3F">
        <w:rPr>
          <w:rFonts w:cstheme="minorHAnsi"/>
          <w:b/>
          <w:sz w:val="24"/>
          <w:szCs w:val="24"/>
        </w:rPr>
        <w:t>esponding to non-local enrolment applications</w:t>
      </w:r>
    </w:p>
    <w:p w:rsidR="006D511B" w:rsidRPr="00403D3F" w:rsidRDefault="006D511B" w:rsidP="00403D3F">
      <w:pPr>
        <w:spacing w:after="0"/>
        <w:ind w:left="-142" w:right="-188"/>
        <w:contextualSpacing/>
        <w:jc w:val="both"/>
        <w:rPr>
          <w:rFonts w:cstheme="minorHAnsi"/>
          <w:sz w:val="24"/>
          <w:szCs w:val="24"/>
        </w:rPr>
      </w:pPr>
      <w:r w:rsidRPr="00403D3F">
        <w:rPr>
          <w:rFonts w:cstheme="minorHAnsi"/>
          <w:sz w:val="24"/>
          <w:szCs w:val="24"/>
        </w:rPr>
        <w:t xml:space="preserve">When a principal receives a non-local enrolment application, the principal will inform the principal of the student’s local school. </w:t>
      </w:r>
    </w:p>
    <w:p w:rsidR="006D511B" w:rsidRPr="00403D3F" w:rsidRDefault="006D511B" w:rsidP="00403D3F">
      <w:pPr>
        <w:spacing w:after="0"/>
        <w:ind w:left="-142" w:right="-188"/>
        <w:contextualSpacing/>
        <w:jc w:val="both"/>
        <w:rPr>
          <w:rFonts w:cstheme="minorHAnsi"/>
          <w:sz w:val="24"/>
          <w:szCs w:val="24"/>
        </w:rPr>
      </w:pPr>
    </w:p>
    <w:p w:rsidR="00FE5F44" w:rsidRPr="00403D3F" w:rsidRDefault="00FE5F44" w:rsidP="00403D3F">
      <w:pPr>
        <w:spacing w:after="0"/>
        <w:ind w:left="-142" w:right="-188"/>
        <w:contextualSpacing/>
        <w:jc w:val="both"/>
        <w:rPr>
          <w:rFonts w:cstheme="minorHAnsi"/>
          <w:sz w:val="24"/>
          <w:szCs w:val="24"/>
        </w:rPr>
      </w:pPr>
      <w:r w:rsidRPr="00403D3F">
        <w:rPr>
          <w:rFonts w:cstheme="minorHAnsi"/>
          <w:sz w:val="24"/>
          <w:szCs w:val="24"/>
        </w:rPr>
        <w:t>Principals will ensure relevant staff know whether they can or cann</w:t>
      </w:r>
      <w:r w:rsidR="006D511B" w:rsidRPr="00403D3F">
        <w:rPr>
          <w:rFonts w:cstheme="minorHAnsi"/>
          <w:sz w:val="24"/>
          <w:szCs w:val="24"/>
        </w:rPr>
        <w:t xml:space="preserve">ot accept non-local enrolments and ensure advice and communication provided to parents is consistent. </w:t>
      </w:r>
      <w:r w:rsidR="007C2FC8" w:rsidRPr="00403D3F">
        <w:rPr>
          <w:rFonts w:cstheme="minorHAnsi"/>
          <w:sz w:val="24"/>
          <w:szCs w:val="24"/>
        </w:rPr>
        <w:t xml:space="preserve">Principals will also develop protocols, in collaboration with other schools if appropriate, to ensure communications and advice provided to parents is consistent and supportive of public education.  This may including requesting a </w:t>
      </w:r>
      <w:r w:rsidRPr="00403D3F">
        <w:rPr>
          <w:rFonts w:cstheme="minorHAnsi"/>
          <w:sz w:val="24"/>
          <w:szCs w:val="24"/>
        </w:rPr>
        <w:t>parent to attend at the local school</w:t>
      </w:r>
      <w:r w:rsidR="007C2FC8" w:rsidRPr="00403D3F">
        <w:rPr>
          <w:rFonts w:cstheme="minorHAnsi"/>
          <w:sz w:val="24"/>
          <w:szCs w:val="24"/>
        </w:rPr>
        <w:t xml:space="preserve"> and to meet that school’s principal</w:t>
      </w:r>
      <w:r w:rsidRPr="00403D3F">
        <w:rPr>
          <w:rFonts w:cstheme="minorHAnsi"/>
          <w:sz w:val="24"/>
          <w:szCs w:val="24"/>
        </w:rPr>
        <w:t xml:space="preserve"> before any non-local enrolment application </w:t>
      </w:r>
      <w:r w:rsidR="007C2FC8" w:rsidRPr="00403D3F">
        <w:rPr>
          <w:rFonts w:cstheme="minorHAnsi"/>
          <w:sz w:val="24"/>
          <w:szCs w:val="24"/>
        </w:rPr>
        <w:t xml:space="preserve">is </w:t>
      </w:r>
      <w:r w:rsidRPr="00403D3F">
        <w:rPr>
          <w:rFonts w:cstheme="minorHAnsi"/>
          <w:sz w:val="24"/>
          <w:szCs w:val="24"/>
        </w:rPr>
        <w:t xml:space="preserve">considered. </w:t>
      </w:r>
    </w:p>
    <w:p w:rsidR="00FE5F44" w:rsidRPr="00403D3F" w:rsidRDefault="00FE5F44" w:rsidP="00403D3F">
      <w:pPr>
        <w:spacing w:after="0"/>
        <w:ind w:left="-142" w:right="-188"/>
        <w:contextualSpacing/>
        <w:jc w:val="both"/>
        <w:rPr>
          <w:rFonts w:cstheme="minorHAnsi"/>
          <w:sz w:val="24"/>
          <w:szCs w:val="24"/>
        </w:rPr>
      </w:pPr>
    </w:p>
    <w:p w:rsidR="00FE5F44" w:rsidRPr="00403D3F" w:rsidRDefault="007C2FC8" w:rsidP="00403D3F">
      <w:pPr>
        <w:spacing w:after="0"/>
        <w:ind w:left="-142" w:right="-188"/>
        <w:contextualSpacing/>
        <w:jc w:val="both"/>
        <w:rPr>
          <w:rFonts w:cstheme="minorHAnsi"/>
          <w:color w:val="538135" w:themeColor="accent6" w:themeShade="BF"/>
          <w:sz w:val="24"/>
          <w:szCs w:val="24"/>
        </w:rPr>
      </w:pPr>
      <w:r w:rsidRPr="00403D3F">
        <w:rPr>
          <w:rFonts w:cstheme="minorHAnsi"/>
          <w:sz w:val="24"/>
          <w:szCs w:val="24"/>
        </w:rPr>
        <w:t xml:space="preserve">Procedures for non-local enrolment applications </w:t>
      </w:r>
      <w:r w:rsidR="00FE5F44" w:rsidRPr="00403D3F">
        <w:rPr>
          <w:rFonts w:cstheme="minorHAnsi"/>
          <w:sz w:val="24"/>
          <w:szCs w:val="24"/>
        </w:rPr>
        <w:t xml:space="preserve">can be found at: </w:t>
      </w:r>
      <w:hyperlink r:id="rId17" w:history="1">
        <w:r w:rsidR="00FE5F44" w:rsidRPr="00403D3F">
          <w:rPr>
            <w:rStyle w:val="Hyperlink"/>
            <w:rFonts w:cstheme="minorHAnsi"/>
            <w:sz w:val="24"/>
            <w:szCs w:val="24"/>
          </w:rPr>
          <w:t>https://education.nsw.gov.au/public-schools/going-to-a-public-school/enrolment</w:t>
        </w:r>
      </w:hyperlink>
      <w:r w:rsidR="00FE5F44" w:rsidRPr="00403D3F">
        <w:rPr>
          <w:rFonts w:cstheme="minorHAnsi"/>
          <w:color w:val="538135" w:themeColor="accent6" w:themeShade="BF"/>
          <w:sz w:val="24"/>
          <w:szCs w:val="24"/>
        </w:rPr>
        <w:t xml:space="preserve">  </w:t>
      </w:r>
    </w:p>
    <w:p w:rsidR="00FE5F44" w:rsidRPr="00403D3F" w:rsidRDefault="00FE5F44" w:rsidP="00403D3F">
      <w:pPr>
        <w:spacing w:after="0"/>
        <w:ind w:left="-142" w:right="-188"/>
        <w:contextualSpacing/>
        <w:jc w:val="both"/>
        <w:rPr>
          <w:rFonts w:cstheme="minorHAnsi"/>
          <w:color w:val="538135" w:themeColor="accent6" w:themeShade="BF"/>
          <w:sz w:val="24"/>
          <w:szCs w:val="24"/>
        </w:rPr>
      </w:pPr>
    </w:p>
    <w:p w:rsidR="00CC5D5A" w:rsidRDefault="00CC5D5A" w:rsidP="00403D3F">
      <w:pPr>
        <w:spacing w:after="0"/>
        <w:ind w:left="-142" w:right="-188"/>
        <w:contextualSpacing/>
        <w:jc w:val="both"/>
        <w:rPr>
          <w:rFonts w:cstheme="minorHAnsi"/>
          <w:b/>
          <w:sz w:val="24"/>
          <w:szCs w:val="24"/>
        </w:rPr>
      </w:pPr>
    </w:p>
    <w:p w:rsidR="00FE5F44" w:rsidRPr="00403D3F" w:rsidRDefault="00FE5F44" w:rsidP="00403D3F">
      <w:pPr>
        <w:spacing w:after="0"/>
        <w:ind w:left="-142" w:right="-188"/>
        <w:contextualSpacing/>
        <w:jc w:val="both"/>
        <w:rPr>
          <w:rFonts w:cstheme="minorHAnsi"/>
          <w:b/>
          <w:sz w:val="24"/>
          <w:szCs w:val="24"/>
        </w:rPr>
      </w:pPr>
      <w:r w:rsidRPr="00403D3F">
        <w:rPr>
          <w:rFonts w:cstheme="minorHAnsi"/>
          <w:b/>
          <w:sz w:val="24"/>
          <w:szCs w:val="24"/>
        </w:rPr>
        <w:t>Enrolment panels</w:t>
      </w:r>
    </w:p>
    <w:p w:rsidR="00C93A36" w:rsidRPr="00403D3F" w:rsidRDefault="00C93A36" w:rsidP="00403D3F">
      <w:pPr>
        <w:spacing w:after="0"/>
        <w:ind w:left="-142" w:right="-188"/>
        <w:contextualSpacing/>
        <w:jc w:val="both"/>
        <w:rPr>
          <w:rFonts w:cstheme="minorHAnsi"/>
          <w:sz w:val="24"/>
          <w:szCs w:val="24"/>
        </w:rPr>
      </w:pPr>
      <w:r w:rsidRPr="00403D3F">
        <w:rPr>
          <w:rFonts w:cstheme="minorHAnsi"/>
          <w:sz w:val="24"/>
          <w:szCs w:val="24"/>
        </w:rPr>
        <w:t>Schools above their buffer cannot enrol non-local students</w:t>
      </w:r>
      <w:r w:rsidR="007C2FC8" w:rsidRPr="00403D3F">
        <w:rPr>
          <w:rFonts w:cstheme="minorHAnsi"/>
          <w:sz w:val="24"/>
          <w:szCs w:val="24"/>
        </w:rPr>
        <w:t>, without the approval of the Director, Educational Leadership</w:t>
      </w:r>
      <w:r w:rsidRPr="00403D3F">
        <w:rPr>
          <w:rFonts w:cstheme="minorHAnsi"/>
          <w:sz w:val="24"/>
          <w:szCs w:val="24"/>
        </w:rPr>
        <w:t xml:space="preserve">. </w:t>
      </w:r>
    </w:p>
    <w:p w:rsidR="007C2FC8" w:rsidRPr="00403D3F" w:rsidRDefault="007C2FC8" w:rsidP="00403D3F">
      <w:pPr>
        <w:spacing w:after="0"/>
        <w:ind w:left="-142" w:right="-188"/>
        <w:contextualSpacing/>
        <w:jc w:val="both"/>
        <w:rPr>
          <w:rFonts w:cstheme="minorHAnsi"/>
          <w:sz w:val="24"/>
          <w:szCs w:val="24"/>
        </w:rPr>
      </w:pPr>
    </w:p>
    <w:p w:rsidR="000915C9" w:rsidRPr="00403D3F" w:rsidRDefault="00FE5F44" w:rsidP="00403D3F">
      <w:pPr>
        <w:spacing w:after="0"/>
        <w:ind w:left="-142" w:right="-188"/>
        <w:contextualSpacing/>
        <w:jc w:val="both"/>
        <w:rPr>
          <w:rFonts w:cstheme="minorHAnsi"/>
          <w:sz w:val="24"/>
          <w:szCs w:val="24"/>
        </w:rPr>
      </w:pPr>
      <w:r w:rsidRPr="00403D3F">
        <w:rPr>
          <w:rFonts w:cstheme="minorHAnsi"/>
          <w:sz w:val="24"/>
          <w:szCs w:val="24"/>
        </w:rPr>
        <w:t>When the number of non-local applications received exceeds the number of places available below the local enrolment buffer,</w:t>
      </w:r>
      <w:r w:rsidR="006803F9" w:rsidRPr="00403D3F">
        <w:rPr>
          <w:rFonts w:cstheme="minorHAnsi"/>
          <w:sz w:val="24"/>
          <w:szCs w:val="24"/>
        </w:rPr>
        <w:t xml:space="preserve"> applications will be consid</w:t>
      </w:r>
      <w:r w:rsidR="00855F70" w:rsidRPr="00403D3F">
        <w:rPr>
          <w:rFonts w:cstheme="minorHAnsi"/>
          <w:sz w:val="24"/>
          <w:szCs w:val="24"/>
        </w:rPr>
        <w:t>e</w:t>
      </w:r>
      <w:r w:rsidR="006803F9" w:rsidRPr="00403D3F">
        <w:rPr>
          <w:rFonts w:cstheme="minorHAnsi"/>
          <w:sz w:val="24"/>
          <w:szCs w:val="24"/>
        </w:rPr>
        <w:t>red by a non-local enrolmen</w:t>
      </w:r>
      <w:r w:rsidR="00855F70" w:rsidRPr="00403D3F">
        <w:rPr>
          <w:rFonts w:cstheme="minorHAnsi"/>
          <w:sz w:val="24"/>
          <w:szCs w:val="24"/>
        </w:rPr>
        <w:t>t panel</w:t>
      </w:r>
      <w:r w:rsidR="006803F9" w:rsidRPr="00403D3F">
        <w:rPr>
          <w:rFonts w:cstheme="minorHAnsi"/>
          <w:sz w:val="24"/>
          <w:szCs w:val="24"/>
        </w:rPr>
        <w:t xml:space="preserve">. </w:t>
      </w:r>
      <w:r w:rsidR="00C93A36" w:rsidRPr="00403D3F">
        <w:rPr>
          <w:rFonts w:cstheme="minorHAnsi"/>
          <w:sz w:val="24"/>
          <w:szCs w:val="24"/>
        </w:rPr>
        <w:t>T</w:t>
      </w:r>
      <w:r w:rsidR="000915C9" w:rsidRPr="00403D3F">
        <w:rPr>
          <w:rFonts w:cstheme="minorHAnsi"/>
          <w:sz w:val="24"/>
          <w:szCs w:val="24"/>
        </w:rPr>
        <w:t xml:space="preserve">he principal will </w:t>
      </w:r>
      <w:r w:rsidR="007C2FC8" w:rsidRPr="00403D3F">
        <w:rPr>
          <w:rFonts w:cstheme="minorHAnsi"/>
          <w:sz w:val="24"/>
          <w:szCs w:val="24"/>
        </w:rPr>
        <w:t xml:space="preserve">also </w:t>
      </w:r>
      <w:r w:rsidR="000915C9" w:rsidRPr="00403D3F">
        <w:rPr>
          <w:rFonts w:cstheme="minorHAnsi"/>
          <w:sz w:val="24"/>
          <w:szCs w:val="24"/>
        </w:rPr>
        <w:t xml:space="preserve">seek the approval of the Director, Educational Leadership before agreeing to enrol the student. </w:t>
      </w:r>
    </w:p>
    <w:p w:rsidR="000915C9" w:rsidRPr="00403D3F" w:rsidRDefault="000915C9" w:rsidP="00403D3F">
      <w:pPr>
        <w:spacing w:after="0"/>
        <w:ind w:left="-142" w:right="-188"/>
        <w:contextualSpacing/>
        <w:jc w:val="both"/>
        <w:rPr>
          <w:rFonts w:cstheme="minorHAnsi"/>
          <w:sz w:val="24"/>
          <w:szCs w:val="24"/>
        </w:rPr>
      </w:pPr>
    </w:p>
    <w:p w:rsidR="00F0095D" w:rsidRPr="00403D3F" w:rsidRDefault="007C2FC8" w:rsidP="00403D3F">
      <w:pPr>
        <w:spacing w:after="0"/>
        <w:ind w:left="-142" w:right="-188"/>
        <w:contextualSpacing/>
        <w:jc w:val="both"/>
        <w:rPr>
          <w:rFonts w:cstheme="minorHAnsi"/>
          <w:sz w:val="24"/>
          <w:szCs w:val="24"/>
        </w:rPr>
      </w:pPr>
      <w:r w:rsidRPr="00403D3F">
        <w:rPr>
          <w:rFonts w:cstheme="minorHAnsi"/>
          <w:sz w:val="24"/>
          <w:szCs w:val="24"/>
        </w:rPr>
        <w:t>The e</w:t>
      </w:r>
      <w:r w:rsidR="00F0095D" w:rsidRPr="00403D3F">
        <w:rPr>
          <w:rFonts w:cstheme="minorHAnsi"/>
          <w:sz w:val="24"/>
          <w:szCs w:val="24"/>
        </w:rPr>
        <w:t>nrolment panel includes:</w:t>
      </w:r>
    </w:p>
    <w:p w:rsidR="006803F9" w:rsidRPr="00403D3F" w:rsidRDefault="00F0095D" w:rsidP="00403D3F">
      <w:pPr>
        <w:pStyle w:val="ListParagraph"/>
        <w:numPr>
          <w:ilvl w:val="0"/>
          <w:numId w:val="3"/>
        </w:numPr>
        <w:spacing w:after="0"/>
        <w:ind w:left="284" w:right="-188"/>
        <w:jc w:val="both"/>
        <w:rPr>
          <w:rFonts w:cstheme="minorHAnsi"/>
          <w:sz w:val="24"/>
          <w:szCs w:val="24"/>
        </w:rPr>
      </w:pPr>
      <w:r w:rsidRPr="00403D3F">
        <w:rPr>
          <w:rFonts w:cstheme="minorHAnsi"/>
          <w:sz w:val="24"/>
          <w:szCs w:val="24"/>
        </w:rPr>
        <w:t>A member of the executive staff (chairperson)</w:t>
      </w:r>
    </w:p>
    <w:p w:rsidR="00F0095D" w:rsidRPr="00403D3F" w:rsidRDefault="00F0095D" w:rsidP="00403D3F">
      <w:pPr>
        <w:pStyle w:val="ListParagraph"/>
        <w:numPr>
          <w:ilvl w:val="0"/>
          <w:numId w:val="3"/>
        </w:numPr>
        <w:spacing w:after="0"/>
        <w:ind w:left="284" w:right="-188"/>
        <w:jc w:val="both"/>
        <w:rPr>
          <w:rFonts w:cstheme="minorHAnsi"/>
          <w:sz w:val="24"/>
          <w:szCs w:val="24"/>
        </w:rPr>
      </w:pPr>
      <w:r w:rsidRPr="00403D3F">
        <w:rPr>
          <w:rFonts w:cstheme="minorHAnsi"/>
          <w:sz w:val="24"/>
          <w:szCs w:val="24"/>
        </w:rPr>
        <w:t xml:space="preserve">A member of the school’s teaching staff </w:t>
      </w:r>
    </w:p>
    <w:p w:rsidR="00F0095D" w:rsidRPr="00403D3F" w:rsidRDefault="00F0095D" w:rsidP="00403D3F">
      <w:pPr>
        <w:pStyle w:val="ListParagraph"/>
        <w:numPr>
          <w:ilvl w:val="0"/>
          <w:numId w:val="3"/>
        </w:numPr>
        <w:spacing w:after="0"/>
        <w:ind w:left="284" w:right="-188"/>
        <w:jc w:val="both"/>
        <w:rPr>
          <w:rFonts w:cstheme="minorHAnsi"/>
          <w:sz w:val="24"/>
          <w:szCs w:val="24"/>
        </w:rPr>
      </w:pPr>
      <w:r w:rsidRPr="00403D3F">
        <w:rPr>
          <w:rFonts w:cstheme="minorHAnsi"/>
          <w:sz w:val="24"/>
          <w:szCs w:val="24"/>
        </w:rPr>
        <w:t>School community member, nominated by the school</w:t>
      </w:r>
      <w:r w:rsidR="009913AC" w:rsidRPr="00403D3F">
        <w:rPr>
          <w:rFonts w:cstheme="minorHAnsi"/>
          <w:sz w:val="24"/>
          <w:szCs w:val="24"/>
        </w:rPr>
        <w:t>’</w:t>
      </w:r>
      <w:r w:rsidRPr="00403D3F">
        <w:rPr>
          <w:rFonts w:cstheme="minorHAnsi"/>
          <w:sz w:val="24"/>
          <w:szCs w:val="24"/>
        </w:rPr>
        <w:t>s Parents and Citizens’ Association</w:t>
      </w:r>
    </w:p>
    <w:p w:rsidR="0022395B" w:rsidRPr="00403D3F" w:rsidRDefault="0022395B" w:rsidP="00403D3F">
      <w:pPr>
        <w:pStyle w:val="ListParagraph"/>
        <w:spacing w:after="0"/>
        <w:ind w:left="-142" w:right="-188"/>
        <w:jc w:val="both"/>
        <w:rPr>
          <w:rFonts w:cstheme="minorHAnsi"/>
          <w:sz w:val="24"/>
          <w:szCs w:val="24"/>
        </w:rPr>
      </w:pPr>
    </w:p>
    <w:p w:rsidR="00F0095D" w:rsidRPr="00403D3F" w:rsidRDefault="00FB64D1" w:rsidP="00403D3F">
      <w:pPr>
        <w:spacing w:after="0"/>
        <w:ind w:left="-142" w:right="-188"/>
        <w:jc w:val="both"/>
        <w:rPr>
          <w:rFonts w:cstheme="minorHAnsi"/>
          <w:sz w:val="24"/>
          <w:szCs w:val="24"/>
        </w:rPr>
      </w:pPr>
      <w:r w:rsidRPr="00403D3F">
        <w:rPr>
          <w:rFonts w:cstheme="minorHAnsi"/>
          <w:sz w:val="24"/>
          <w:szCs w:val="24"/>
        </w:rPr>
        <w:t>The pref</w:t>
      </w:r>
      <w:r w:rsidR="00ED0F52" w:rsidRPr="00403D3F">
        <w:rPr>
          <w:rFonts w:cstheme="minorHAnsi"/>
          <w:sz w:val="24"/>
          <w:szCs w:val="24"/>
        </w:rPr>
        <w:t xml:space="preserve">erence is for the principal not </w:t>
      </w:r>
      <w:r w:rsidRPr="00403D3F">
        <w:rPr>
          <w:rFonts w:cstheme="minorHAnsi"/>
          <w:sz w:val="24"/>
          <w:szCs w:val="24"/>
        </w:rPr>
        <w:t>to be part of the e</w:t>
      </w:r>
      <w:r w:rsidR="00ED0F52" w:rsidRPr="00403D3F">
        <w:rPr>
          <w:rFonts w:cstheme="minorHAnsi"/>
          <w:sz w:val="24"/>
          <w:szCs w:val="24"/>
        </w:rPr>
        <w:t xml:space="preserve">nrolment panel so that </w:t>
      </w:r>
      <w:r w:rsidR="007C2FC8" w:rsidRPr="00403D3F">
        <w:rPr>
          <w:rFonts w:cstheme="minorHAnsi"/>
          <w:sz w:val="24"/>
          <w:szCs w:val="24"/>
        </w:rPr>
        <w:t>any appeal</w:t>
      </w:r>
      <w:r w:rsidR="00ED0F52" w:rsidRPr="00403D3F">
        <w:rPr>
          <w:rFonts w:cstheme="minorHAnsi"/>
          <w:sz w:val="24"/>
          <w:szCs w:val="24"/>
        </w:rPr>
        <w:t xml:space="preserve"> </w:t>
      </w:r>
      <w:r w:rsidRPr="00403D3F">
        <w:rPr>
          <w:rFonts w:cstheme="minorHAnsi"/>
          <w:sz w:val="24"/>
          <w:szCs w:val="24"/>
        </w:rPr>
        <w:t>can be considered by the principal</w:t>
      </w:r>
      <w:r w:rsidR="007C2FC8" w:rsidRPr="00403D3F">
        <w:rPr>
          <w:rFonts w:cstheme="minorHAnsi"/>
          <w:sz w:val="24"/>
          <w:szCs w:val="24"/>
        </w:rPr>
        <w:t xml:space="preserve"> in the first instance</w:t>
      </w:r>
      <w:r w:rsidRPr="00403D3F">
        <w:rPr>
          <w:rFonts w:cstheme="minorHAnsi"/>
          <w:sz w:val="24"/>
          <w:szCs w:val="24"/>
        </w:rPr>
        <w:t xml:space="preserve">. </w:t>
      </w:r>
    </w:p>
    <w:p w:rsidR="00F0095D" w:rsidRPr="00403D3F" w:rsidRDefault="00F0095D"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515828" w:rsidRPr="00403D3F" w:rsidRDefault="00515828" w:rsidP="00403D3F">
      <w:pPr>
        <w:spacing w:after="0"/>
        <w:ind w:left="-142" w:right="-188"/>
        <w:contextualSpacing/>
        <w:jc w:val="both"/>
        <w:rPr>
          <w:rFonts w:cstheme="minorHAnsi"/>
          <w:b/>
          <w:sz w:val="24"/>
          <w:szCs w:val="24"/>
        </w:rPr>
      </w:pPr>
      <w:r w:rsidRPr="00403D3F">
        <w:rPr>
          <w:rFonts w:cstheme="minorHAnsi"/>
          <w:b/>
          <w:sz w:val="24"/>
          <w:szCs w:val="24"/>
        </w:rPr>
        <w:t>Waiting Lists</w:t>
      </w:r>
    </w:p>
    <w:p w:rsidR="00F103E8" w:rsidRPr="00403D3F" w:rsidRDefault="00515828" w:rsidP="00403D3F">
      <w:pPr>
        <w:spacing w:after="0"/>
        <w:ind w:left="-142" w:right="-188"/>
        <w:contextualSpacing/>
        <w:jc w:val="both"/>
        <w:rPr>
          <w:rFonts w:cstheme="minorHAnsi"/>
          <w:sz w:val="24"/>
          <w:szCs w:val="24"/>
        </w:rPr>
      </w:pPr>
      <w:r w:rsidRPr="00403D3F">
        <w:rPr>
          <w:rFonts w:cstheme="minorHAnsi"/>
          <w:sz w:val="24"/>
          <w:szCs w:val="24"/>
        </w:rPr>
        <w:t>Where no non-loca</w:t>
      </w:r>
      <w:r w:rsidR="00ED0F52" w:rsidRPr="00403D3F">
        <w:rPr>
          <w:rFonts w:cstheme="minorHAnsi"/>
          <w:sz w:val="24"/>
          <w:szCs w:val="24"/>
        </w:rPr>
        <w:t>l</w:t>
      </w:r>
      <w:r w:rsidRPr="00403D3F">
        <w:rPr>
          <w:rFonts w:cstheme="minorHAnsi"/>
          <w:sz w:val="24"/>
          <w:szCs w:val="24"/>
        </w:rPr>
        <w:t xml:space="preserve"> places are available within the school’s buffer, a waiting list for students </w:t>
      </w:r>
      <w:r w:rsidR="00F103E8" w:rsidRPr="00403D3F">
        <w:rPr>
          <w:rFonts w:cstheme="minorHAnsi"/>
          <w:sz w:val="24"/>
          <w:szCs w:val="24"/>
        </w:rPr>
        <w:t>may</w:t>
      </w:r>
      <w:r w:rsidRPr="00403D3F">
        <w:rPr>
          <w:rFonts w:cstheme="minorHAnsi"/>
          <w:sz w:val="24"/>
          <w:szCs w:val="24"/>
        </w:rPr>
        <w:t xml:space="preserve"> be established </w:t>
      </w:r>
      <w:r w:rsidR="001708FD" w:rsidRPr="00403D3F">
        <w:rPr>
          <w:rFonts w:cstheme="minorHAnsi"/>
          <w:sz w:val="24"/>
          <w:szCs w:val="24"/>
        </w:rPr>
        <w:t>by the principal.</w:t>
      </w:r>
      <w:r w:rsidR="00ED0F52" w:rsidRPr="00403D3F">
        <w:rPr>
          <w:rFonts w:cstheme="minorHAnsi"/>
          <w:sz w:val="24"/>
          <w:szCs w:val="24"/>
        </w:rPr>
        <w:t xml:space="preserve"> </w:t>
      </w:r>
      <w:r w:rsidR="00F103E8" w:rsidRPr="00403D3F">
        <w:rPr>
          <w:rFonts w:cstheme="minorHAnsi"/>
          <w:sz w:val="24"/>
          <w:szCs w:val="24"/>
        </w:rPr>
        <w:t>The length of the waiting list should reflect realistic expectations of potential vacancies</w:t>
      </w:r>
      <w:r w:rsidR="0022395B" w:rsidRPr="00403D3F">
        <w:rPr>
          <w:rFonts w:cstheme="minorHAnsi"/>
          <w:sz w:val="24"/>
          <w:szCs w:val="24"/>
        </w:rPr>
        <w:t xml:space="preserve"> and ensure students can participate in the relevant transition processes</w:t>
      </w:r>
      <w:r w:rsidR="00F103E8" w:rsidRPr="00403D3F">
        <w:rPr>
          <w:rFonts w:cstheme="minorHAnsi"/>
          <w:sz w:val="24"/>
          <w:szCs w:val="24"/>
        </w:rPr>
        <w:t>.</w:t>
      </w:r>
    </w:p>
    <w:p w:rsidR="008071C9" w:rsidRPr="00403D3F" w:rsidRDefault="008071C9" w:rsidP="00403D3F">
      <w:pPr>
        <w:spacing w:after="0"/>
        <w:ind w:left="-142" w:right="-188"/>
        <w:contextualSpacing/>
        <w:jc w:val="both"/>
        <w:rPr>
          <w:rFonts w:cstheme="minorHAnsi"/>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CC5D5A" w:rsidRDefault="00CC5D5A" w:rsidP="00403D3F">
      <w:pPr>
        <w:spacing w:after="0"/>
        <w:ind w:left="-142" w:right="-188"/>
        <w:contextualSpacing/>
        <w:jc w:val="both"/>
        <w:rPr>
          <w:rFonts w:cstheme="minorHAnsi"/>
          <w:b/>
          <w:sz w:val="24"/>
          <w:szCs w:val="24"/>
        </w:rPr>
      </w:pPr>
    </w:p>
    <w:p w:rsidR="009F71AE" w:rsidRPr="00403D3F" w:rsidRDefault="009F71AE" w:rsidP="00403D3F">
      <w:pPr>
        <w:spacing w:after="0"/>
        <w:ind w:left="-142" w:right="-188"/>
        <w:contextualSpacing/>
        <w:jc w:val="both"/>
        <w:rPr>
          <w:rFonts w:cstheme="minorHAnsi"/>
          <w:b/>
          <w:sz w:val="24"/>
          <w:szCs w:val="24"/>
        </w:rPr>
      </w:pPr>
      <w:r w:rsidRPr="00403D3F">
        <w:rPr>
          <w:rFonts w:cstheme="minorHAnsi"/>
          <w:b/>
          <w:sz w:val="24"/>
          <w:szCs w:val="24"/>
        </w:rPr>
        <w:lastRenderedPageBreak/>
        <w:t>Appeals</w:t>
      </w:r>
    </w:p>
    <w:p w:rsidR="00515828" w:rsidRPr="00403D3F" w:rsidRDefault="00515828" w:rsidP="00403D3F">
      <w:pPr>
        <w:spacing w:after="0"/>
        <w:ind w:left="-142" w:right="-188"/>
        <w:contextualSpacing/>
        <w:jc w:val="both"/>
        <w:rPr>
          <w:rFonts w:cstheme="minorHAnsi"/>
          <w:sz w:val="24"/>
          <w:szCs w:val="24"/>
        </w:rPr>
      </w:pPr>
      <w:r w:rsidRPr="00403D3F">
        <w:rPr>
          <w:rFonts w:cstheme="minorHAnsi"/>
          <w:sz w:val="24"/>
          <w:szCs w:val="24"/>
        </w:rPr>
        <w:t xml:space="preserve">Appeals against the decline of non-local enrolment applications </w:t>
      </w:r>
      <w:r w:rsidR="00FE5F44" w:rsidRPr="00403D3F">
        <w:rPr>
          <w:rFonts w:cstheme="minorHAnsi"/>
          <w:sz w:val="24"/>
          <w:szCs w:val="24"/>
        </w:rPr>
        <w:t xml:space="preserve">must be in writing. They </w:t>
      </w:r>
      <w:r w:rsidRPr="00403D3F">
        <w:rPr>
          <w:rFonts w:cstheme="minorHAnsi"/>
          <w:sz w:val="24"/>
          <w:szCs w:val="24"/>
        </w:rPr>
        <w:t>are managed by the principal in the first instance</w:t>
      </w:r>
      <w:r w:rsidR="00FE5F44" w:rsidRPr="00403D3F">
        <w:rPr>
          <w:rFonts w:cstheme="minorHAnsi"/>
          <w:sz w:val="24"/>
          <w:szCs w:val="24"/>
        </w:rPr>
        <w:t xml:space="preserve"> with the purpose to determine whether the stated criteria have been applied equitably</w:t>
      </w:r>
      <w:r w:rsidRPr="00403D3F">
        <w:rPr>
          <w:rFonts w:cstheme="minorHAnsi"/>
          <w:sz w:val="24"/>
          <w:szCs w:val="24"/>
        </w:rPr>
        <w:t xml:space="preserve">. </w:t>
      </w:r>
    </w:p>
    <w:p w:rsidR="00FE5F44" w:rsidRPr="00403D3F" w:rsidRDefault="00FE5F44" w:rsidP="00403D3F">
      <w:pPr>
        <w:spacing w:after="0"/>
        <w:ind w:left="-142" w:right="-188"/>
        <w:contextualSpacing/>
        <w:jc w:val="both"/>
        <w:rPr>
          <w:rFonts w:cstheme="minorHAnsi"/>
          <w:sz w:val="24"/>
          <w:szCs w:val="24"/>
        </w:rPr>
      </w:pPr>
    </w:p>
    <w:p w:rsidR="009F71AE" w:rsidRPr="00403D3F" w:rsidRDefault="009F71AE" w:rsidP="00403D3F">
      <w:pPr>
        <w:spacing w:after="0"/>
        <w:ind w:left="-142" w:right="-188"/>
        <w:contextualSpacing/>
        <w:jc w:val="both"/>
        <w:rPr>
          <w:rFonts w:cstheme="minorHAnsi"/>
          <w:sz w:val="24"/>
          <w:szCs w:val="24"/>
        </w:rPr>
      </w:pPr>
      <w:r w:rsidRPr="00403D3F">
        <w:rPr>
          <w:rFonts w:cstheme="minorHAnsi"/>
          <w:sz w:val="24"/>
          <w:szCs w:val="24"/>
        </w:rPr>
        <w:t xml:space="preserve">The Director, Educational Leadership is the final decision maker for appeals </w:t>
      </w:r>
      <w:r w:rsidR="00062ECA" w:rsidRPr="00403D3F">
        <w:rPr>
          <w:rFonts w:cstheme="minorHAnsi"/>
          <w:sz w:val="24"/>
          <w:szCs w:val="24"/>
        </w:rPr>
        <w:t xml:space="preserve">against </w:t>
      </w:r>
      <w:r w:rsidRPr="00403D3F">
        <w:rPr>
          <w:rFonts w:cstheme="minorHAnsi"/>
          <w:sz w:val="24"/>
          <w:szCs w:val="24"/>
        </w:rPr>
        <w:t>the decline of non-local enrolment applications</w:t>
      </w:r>
      <w:r w:rsidR="00062ECA" w:rsidRPr="00403D3F">
        <w:rPr>
          <w:rFonts w:cstheme="minorHAnsi"/>
          <w:sz w:val="24"/>
          <w:szCs w:val="24"/>
        </w:rPr>
        <w:t xml:space="preserve"> as per the General Enrolment Procedures (at </w:t>
      </w:r>
      <w:hyperlink r:id="rId18" w:history="1">
        <w:r w:rsidR="00062ECA" w:rsidRPr="00403D3F">
          <w:rPr>
            <w:rStyle w:val="Hyperlink"/>
            <w:rFonts w:cstheme="minorHAnsi"/>
            <w:sz w:val="24"/>
            <w:szCs w:val="24"/>
          </w:rPr>
          <w:t>https://education.nsw.gov.au/policy-library/associated-documents/pd-2002-0006-01.pdf</w:t>
        </w:r>
      </w:hyperlink>
      <w:r w:rsidR="00062ECA" w:rsidRPr="00403D3F">
        <w:rPr>
          <w:rStyle w:val="Hyperlink"/>
          <w:rFonts w:cstheme="minorHAnsi"/>
          <w:sz w:val="24"/>
          <w:szCs w:val="24"/>
        </w:rPr>
        <w:t>)</w:t>
      </w:r>
      <w:r w:rsidRPr="00403D3F">
        <w:rPr>
          <w:rFonts w:cstheme="minorHAnsi"/>
          <w:sz w:val="24"/>
          <w:szCs w:val="24"/>
        </w:rPr>
        <w:t xml:space="preserve">. </w:t>
      </w:r>
    </w:p>
    <w:p w:rsidR="00FE5F44" w:rsidRPr="00403D3F" w:rsidRDefault="00FE5F44" w:rsidP="00403D3F">
      <w:pPr>
        <w:spacing w:after="0"/>
        <w:ind w:left="-142" w:right="-188"/>
        <w:contextualSpacing/>
        <w:jc w:val="both"/>
        <w:rPr>
          <w:rFonts w:cstheme="minorHAnsi"/>
          <w:sz w:val="24"/>
          <w:szCs w:val="24"/>
        </w:rPr>
      </w:pPr>
    </w:p>
    <w:p w:rsidR="00CC5D5A" w:rsidRPr="00CC5D5A" w:rsidRDefault="00EB5F6B" w:rsidP="00CC5D5A">
      <w:pPr>
        <w:pStyle w:val="ListParagraph"/>
        <w:spacing w:after="0"/>
        <w:ind w:left="-142" w:right="-188"/>
        <w:jc w:val="both"/>
        <w:rPr>
          <w:rFonts w:cstheme="minorHAnsi"/>
          <w:color w:val="7030A0"/>
          <w:sz w:val="24"/>
          <w:szCs w:val="24"/>
        </w:rPr>
      </w:pPr>
      <w:r w:rsidRPr="00403D3F">
        <w:rPr>
          <w:rFonts w:cstheme="minorHAnsi"/>
          <w:color w:val="7030A0"/>
          <w:sz w:val="24"/>
          <w:szCs w:val="24"/>
        </w:rPr>
        <w:t xml:space="preserve"> </w:t>
      </w:r>
      <w:bookmarkStart w:id="0" w:name="_GoBack"/>
      <w:bookmarkEnd w:id="0"/>
    </w:p>
    <w:p w:rsidR="00CC5D5A" w:rsidRDefault="00CC5D5A" w:rsidP="00403D3F">
      <w:pPr>
        <w:pStyle w:val="ListParagraph"/>
        <w:spacing w:after="0"/>
        <w:ind w:left="-142" w:right="-188"/>
        <w:jc w:val="both"/>
        <w:rPr>
          <w:rFonts w:cstheme="minorHAnsi"/>
          <w:b/>
          <w:sz w:val="24"/>
          <w:szCs w:val="24"/>
        </w:rPr>
      </w:pPr>
    </w:p>
    <w:p w:rsidR="00403D3F" w:rsidRPr="00CC5D5A" w:rsidRDefault="00403D3F" w:rsidP="00403D3F">
      <w:pPr>
        <w:pStyle w:val="ListParagraph"/>
        <w:spacing w:after="0"/>
        <w:ind w:left="-142" w:right="-188"/>
        <w:jc w:val="both"/>
        <w:rPr>
          <w:rFonts w:cstheme="minorHAnsi"/>
          <w:b/>
          <w:sz w:val="24"/>
          <w:szCs w:val="24"/>
        </w:rPr>
      </w:pPr>
      <w:r w:rsidRPr="00CC5D5A">
        <w:rPr>
          <w:rFonts w:cstheme="minorHAnsi"/>
          <w:b/>
          <w:sz w:val="24"/>
          <w:szCs w:val="24"/>
        </w:rPr>
        <w:t>Helensburgh</w:t>
      </w:r>
      <w:r w:rsidR="00CC5D5A" w:rsidRPr="00CC5D5A">
        <w:rPr>
          <w:rFonts w:cstheme="minorHAnsi"/>
          <w:b/>
          <w:sz w:val="24"/>
          <w:szCs w:val="24"/>
        </w:rPr>
        <w:t xml:space="preserve"> Public School</w:t>
      </w:r>
    </w:p>
    <w:p w:rsidR="00403D3F" w:rsidRDefault="00403D3F" w:rsidP="00403D3F">
      <w:pPr>
        <w:pStyle w:val="ListParagraph"/>
        <w:spacing w:after="0"/>
        <w:ind w:left="-142" w:right="-188"/>
        <w:jc w:val="both"/>
        <w:rPr>
          <w:rFonts w:cstheme="minorHAnsi"/>
          <w:b/>
          <w:sz w:val="24"/>
          <w:szCs w:val="24"/>
        </w:rPr>
      </w:pPr>
      <w:r>
        <w:rPr>
          <w:rFonts w:cstheme="minorHAnsi"/>
          <w:sz w:val="24"/>
          <w:szCs w:val="24"/>
        </w:rPr>
        <w:t xml:space="preserve">On 19 August 2019 the Department of Education confirmed that Heathcote High School remains the local high school for families residing in </w:t>
      </w:r>
      <w:r w:rsidR="00CC5D5A">
        <w:rPr>
          <w:rFonts w:cstheme="minorHAnsi"/>
          <w:sz w:val="24"/>
          <w:szCs w:val="24"/>
        </w:rPr>
        <w:t>H</w:t>
      </w:r>
      <w:r>
        <w:rPr>
          <w:rFonts w:cstheme="minorHAnsi"/>
          <w:sz w:val="24"/>
          <w:szCs w:val="24"/>
        </w:rPr>
        <w:t xml:space="preserve">elensburgh, but by way of transition and acknowledging previous lack of clarity provided by the department, </w:t>
      </w:r>
      <w:r w:rsidRPr="00CC5D5A">
        <w:rPr>
          <w:rFonts w:cstheme="minorHAnsi"/>
          <w:b/>
          <w:sz w:val="24"/>
          <w:szCs w:val="24"/>
        </w:rPr>
        <w:t xml:space="preserve">any student currently </w:t>
      </w:r>
      <w:r w:rsidR="00CC5D5A">
        <w:rPr>
          <w:rFonts w:cstheme="minorHAnsi"/>
          <w:b/>
          <w:sz w:val="24"/>
          <w:szCs w:val="24"/>
        </w:rPr>
        <w:t>enrolled at Helensburgh P</w:t>
      </w:r>
      <w:r w:rsidRPr="00CC5D5A">
        <w:rPr>
          <w:rFonts w:cstheme="minorHAnsi"/>
          <w:b/>
          <w:sz w:val="24"/>
          <w:szCs w:val="24"/>
        </w:rPr>
        <w:t>ublic School and their siblings can apply to enrol at either Heathcote High School or Bulli High School</w:t>
      </w:r>
      <w:r w:rsidR="00CC5D5A">
        <w:rPr>
          <w:rFonts w:cstheme="minorHAnsi"/>
          <w:b/>
          <w:sz w:val="24"/>
          <w:szCs w:val="24"/>
        </w:rPr>
        <w:t>.</w:t>
      </w:r>
    </w:p>
    <w:p w:rsidR="00CC5D5A" w:rsidRDefault="00CC5D5A" w:rsidP="00403D3F">
      <w:pPr>
        <w:pStyle w:val="ListParagraph"/>
        <w:spacing w:after="0"/>
        <w:ind w:left="-142" w:right="-188"/>
        <w:jc w:val="both"/>
        <w:rPr>
          <w:rFonts w:cstheme="minorHAnsi"/>
          <w:b/>
          <w:sz w:val="24"/>
          <w:szCs w:val="24"/>
        </w:rPr>
      </w:pPr>
    </w:p>
    <w:p w:rsidR="00CC5D5A" w:rsidRPr="00CC5D5A" w:rsidRDefault="00CC5D5A" w:rsidP="00403D3F">
      <w:pPr>
        <w:pStyle w:val="ListParagraph"/>
        <w:spacing w:after="0"/>
        <w:ind w:left="-142" w:right="-188"/>
        <w:jc w:val="both"/>
        <w:rPr>
          <w:rFonts w:cstheme="minorHAnsi"/>
          <w:sz w:val="24"/>
          <w:szCs w:val="24"/>
        </w:rPr>
      </w:pPr>
      <w:r w:rsidRPr="00CC5D5A">
        <w:rPr>
          <w:rFonts w:cstheme="minorHAnsi"/>
          <w:sz w:val="24"/>
          <w:szCs w:val="24"/>
        </w:rPr>
        <w:t>I</w:t>
      </w:r>
      <w:r>
        <w:rPr>
          <w:rFonts w:cstheme="minorHAnsi"/>
          <w:sz w:val="24"/>
          <w:szCs w:val="24"/>
        </w:rPr>
        <w:t xml:space="preserve">n the future, </w:t>
      </w:r>
      <w:r w:rsidRPr="00CC5D5A">
        <w:rPr>
          <w:rFonts w:cstheme="minorHAnsi"/>
          <w:b/>
          <w:sz w:val="24"/>
          <w:szCs w:val="24"/>
        </w:rPr>
        <w:t>any new family</w:t>
      </w:r>
      <w:r>
        <w:rPr>
          <w:rFonts w:cstheme="minorHAnsi"/>
          <w:sz w:val="24"/>
          <w:szCs w:val="24"/>
        </w:rPr>
        <w:t xml:space="preserve"> living in Helensburgh </w:t>
      </w:r>
      <w:proofErr w:type="gramStart"/>
      <w:r>
        <w:rPr>
          <w:rFonts w:cstheme="minorHAnsi"/>
          <w:sz w:val="24"/>
          <w:szCs w:val="24"/>
        </w:rPr>
        <w:t>township</w:t>
      </w:r>
      <w:proofErr w:type="gramEnd"/>
      <w:r>
        <w:rPr>
          <w:rFonts w:cstheme="minorHAnsi"/>
          <w:sz w:val="24"/>
          <w:szCs w:val="24"/>
        </w:rPr>
        <w:t xml:space="preserve"> who seeks enrolment at Helensburgh Public School will be subject to the normal enrolment policy (2019) when they subsequently submit application for enrolment at high school. They will be required to apply for non-local enrolment at Bulli High School if this is the secondary school they wish their child to be considered for.</w:t>
      </w:r>
    </w:p>
    <w:sectPr w:rsidR="00CC5D5A" w:rsidRPr="00CC5D5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A3" w:rsidRDefault="005E1FA3" w:rsidP="00AA4CD0">
      <w:pPr>
        <w:spacing w:after="0" w:line="240" w:lineRule="auto"/>
      </w:pPr>
      <w:r>
        <w:separator/>
      </w:r>
    </w:p>
  </w:endnote>
  <w:endnote w:type="continuationSeparator" w:id="0">
    <w:p w:rsidR="005E1FA3" w:rsidRDefault="005E1FA3" w:rsidP="00AA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D0" w:rsidRDefault="00AA4CD0">
    <w:pPr>
      <w:pStyle w:val="Footer"/>
    </w:pPr>
    <w:r>
      <w:t>14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A3" w:rsidRDefault="005E1FA3" w:rsidP="00AA4CD0">
      <w:pPr>
        <w:spacing w:after="0" w:line="240" w:lineRule="auto"/>
      </w:pPr>
      <w:r>
        <w:separator/>
      </w:r>
    </w:p>
  </w:footnote>
  <w:footnote w:type="continuationSeparator" w:id="0">
    <w:p w:rsidR="005E1FA3" w:rsidRDefault="005E1FA3" w:rsidP="00AA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F89"/>
    <w:multiLevelType w:val="hybridMultilevel"/>
    <w:tmpl w:val="080C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E420DC"/>
    <w:multiLevelType w:val="hybridMultilevel"/>
    <w:tmpl w:val="3C30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CA2505"/>
    <w:multiLevelType w:val="hybridMultilevel"/>
    <w:tmpl w:val="AE2C7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2A"/>
    <w:rsid w:val="00062ECA"/>
    <w:rsid w:val="000915C9"/>
    <w:rsid w:val="001708FD"/>
    <w:rsid w:val="00194DCD"/>
    <w:rsid w:val="001A7D67"/>
    <w:rsid w:val="00202834"/>
    <w:rsid w:val="0022395B"/>
    <w:rsid w:val="002A1263"/>
    <w:rsid w:val="002D1B5F"/>
    <w:rsid w:val="0030753C"/>
    <w:rsid w:val="00335B2A"/>
    <w:rsid w:val="00403D3F"/>
    <w:rsid w:val="00496A17"/>
    <w:rsid w:val="004B1D32"/>
    <w:rsid w:val="004E41F5"/>
    <w:rsid w:val="004F0CC2"/>
    <w:rsid w:val="00515828"/>
    <w:rsid w:val="00560205"/>
    <w:rsid w:val="005A2ED3"/>
    <w:rsid w:val="005B3069"/>
    <w:rsid w:val="005E1FA3"/>
    <w:rsid w:val="006803F9"/>
    <w:rsid w:val="006D511B"/>
    <w:rsid w:val="007C2FC8"/>
    <w:rsid w:val="008071C9"/>
    <w:rsid w:val="00855F70"/>
    <w:rsid w:val="008B239F"/>
    <w:rsid w:val="00914BB1"/>
    <w:rsid w:val="009913AC"/>
    <w:rsid w:val="009F71AE"/>
    <w:rsid w:val="00A6591B"/>
    <w:rsid w:val="00A77D1D"/>
    <w:rsid w:val="00AA4CD0"/>
    <w:rsid w:val="00AC4888"/>
    <w:rsid w:val="00AE15B5"/>
    <w:rsid w:val="00AE44C1"/>
    <w:rsid w:val="00B8713D"/>
    <w:rsid w:val="00BE47A6"/>
    <w:rsid w:val="00BF5478"/>
    <w:rsid w:val="00BF7949"/>
    <w:rsid w:val="00C61BF2"/>
    <w:rsid w:val="00C93A36"/>
    <w:rsid w:val="00CC5D5A"/>
    <w:rsid w:val="00D66FAA"/>
    <w:rsid w:val="00D847E1"/>
    <w:rsid w:val="00E17477"/>
    <w:rsid w:val="00E4504E"/>
    <w:rsid w:val="00EB5F6B"/>
    <w:rsid w:val="00ED0F52"/>
    <w:rsid w:val="00F0095D"/>
    <w:rsid w:val="00F103E8"/>
    <w:rsid w:val="00FB0A06"/>
    <w:rsid w:val="00FB64D1"/>
    <w:rsid w:val="00FE5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4D18"/>
  <w15:chartTrackingRefBased/>
  <w15:docId w15:val="{741974E5-5713-4019-9D4C-9C13509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CD"/>
    <w:pPr>
      <w:ind w:left="720"/>
      <w:contextualSpacing/>
    </w:pPr>
  </w:style>
  <w:style w:type="character" w:styleId="Hyperlink">
    <w:name w:val="Hyperlink"/>
    <w:basedOn w:val="DefaultParagraphFont"/>
    <w:uiPriority w:val="99"/>
    <w:unhideWhenUsed/>
    <w:rsid w:val="00515828"/>
    <w:rPr>
      <w:color w:val="0563C1" w:themeColor="hyperlink"/>
      <w:u w:val="single"/>
    </w:rPr>
  </w:style>
  <w:style w:type="character" w:styleId="FollowedHyperlink">
    <w:name w:val="FollowedHyperlink"/>
    <w:basedOn w:val="DefaultParagraphFont"/>
    <w:uiPriority w:val="99"/>
    <w:semiHidden/>
    <w:unhideWhenUsed/>
    <w:rsid w:val="00515828"/>
    <w:rPr>
      <w:color w:val="954F72" w:themeColor="followedHyperlink"/>
      <w:u w:val="single"/>
    </w:rPr>
  </w:style>
  <w:style w:type="paragraph" w:styleId="BalloonText">
    <w:name w:val="Balloon Text"/>
    <w:basedOn w:val="Normal"/>
    <w:link w:val="BalloonTextChar"/>
    <w:uiPriority w:val="99"/>
    <w:semiHidden/>
    <w:unhideWhenUsed/>
    <w:rsid w:val="00EB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F6B"/>
    <w:rPr>
      <w:rFonts w:ascii="Segoe UI" w:hAnsi="Segoe UI" w:cs="Segoe UI"/>
      <w:sz w:val="18"/>
      <w:szCs w:val="18"/>
    </w:rPr>
  </w:style>
  <w:style w:type="character" w:styleId="CommentReference">
    <w:name w:val="annotation reference"/>
    <w:basedOn w:val="DefaultParagraphFont"/>
    <w:uiPriority w:val="99"/>
    <w:semiHidden/>
    <w:unhideWhenUsed/>
    <w:rsid w:val="00A6591B"/>
    <w:rPr>
      <w:sz w:val="16"/>
      <w:szCs w:val="16"/>
    </w:rPr>
  </w:style>
  <w:style w:type="paragraph" w:styleId="CommentText">
    <w:name w:val="annotation text"/>
    <w:basedOn w:val="Normal"/>
    <w:link w:val="CommentTextChar"/>
    <w:uiPriority w:val="99"/>
    <w:unhideWhenUsed/>
    <w:rsid w:val="00A6591B"/>
    <w:pPr>
      <w:spacing w:line="240" w:lineRule="auto"/>
    </w:pPr>
    <w:rPr>
      <w:sz w:val="20"/>
      <w:szCs w:val="20"/>
    </w:rPr>
  </w:style>
  <w:style w:type="character" w:customStyle="1" w:styleId="CommentTextChar">
    <w:name w:val="Comment Text Char"/>
    <w:basedOn w:val="DefaultParagraphFont"/>
    <w:link w:val="CommentText"/>
    <w:uiPriority w:val="99"/>
    <w:rsid w:val="00A6591B"/>
    <w:rPr>
      <w:sz w:val="20"/>
      <w:szCs w:val="20"/>
    </w:rPr>
  </w:style>
  <w:style w:type="paragraph" w:styleId="CommentSubject">
    <w:name w:val="annotation subject"/>
    <w:basedOn w:val="CommentText"/>
    <w:next w:val="CommentText"/>
    <w:link w:val="CommentSubjectChar"/>
    <w:uiPriority w:val="99"/>
    <w:semiHidden/>
    <w:unhideWhenUsed/>
    <w:rsid w:val="00A6591B"/>
    <w:rPr>
      <w:b/>
      <w:bCs/>
    </w:rPr>
  </w:style>
  <w:style w:type="character" w:customStyle="1" w:styleId="CommentSubjectChar">
    <w:name w:val="Comment Subject Char"/>
    <w:basedOn w:val="CommentTextChar"/>
    <w:link w:val="CommentSubject"/>
    <w:uiPriority w:val="99"/>
    <w:semiHidden/>
    <w:rsid w:val="00A6591B"/>
    <w:rPr>
      <w:b/>
      <w:bCs/>
      <w:sz w:val="20"/>
      <w:szCs w:val="20"/>
    </w:rPr>
  </w:style>
  <w:style w:type="paragraph" w:styleId="Header">
    <w:name w:val="header"/>
    <w:basedOn w:val="Normal"/>
    <w:link w:val="HeaderChar"/>
    <w:uiPriority w:val="99"/>
    <w:unhideWhenUsed/>
    <w:rsid w:val="00AA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D0"/>
  </w:style>
  <w:style w:type="paragraph" w:styleId="Footer">
    <w:name w:val="footer"/>
    <w:basedOn w:val="Normal"/>
    <w:link w:val="FooterChar"/>
    <w:uiPriority w:val="99"/>
    <w:unhideWhenUsed/>
    <w:rsid w:val="00AA4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nsw.gov.au/school-finder" TargetMode="External"/><Relationship Id="rId18" Type="http://schemas.openxmlformats.org/officeDocument/2006/relationships/hyperlink" Target="https://education.nsw.gov.au/policy-library/associated-documents/pd-2002-0006-0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ducation.nsw.gov.au/policy-library/associated-documents/pd-2002-0006-01.pdf" TargetMode="External"/><Relationship Id="rId17" Type="http://schemas.openxmlformats.org/officeDocument/2006/relationships/hyperlink" Target="https://education.nsw.gov.au/public-schools/going-to-a-public-school/enrolment" TargetMode="External"/><Relationship Id="rId2" Type="http://schemas.openxmlformats.org/officeDocument/2006/relationships/customXml" Target="../customXml/item2.xml"/><Relationship Id="rId16" Type="http://schemas.openxmlformats.org/officeDocument/2006/relationships/hyperlink" Target="https://education.nsw.gov.au/policy-management-schools/media/documents/Decision-tree-Revised-enrolment-policy-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policies/enrolment-of-students-in-nsw-government-school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policy-management-schools/media/documents/Decision-tree-Revised-enrolment-polic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3820C92D659F46936427C12C6CBA82" ma:contentTypeVersion="10" ma:contentTypeDescription="Create a new document." ma:contentTypeScope="" ma:versionID="f88d4658046a44291b8ac16464a19c25">
  <xsd:schema xmlns:xsd="http://www.w3.org/2001/XMLSchema" xmlns:xs="http://www.w3.org/2001/XMLSchema" xmlns:p="http://schemas.microsoft.com/office/2006/metadata/properties" xmlns:ns2="a8ca89bb-befc-471b-ac45-df04e286a928" xmlns:ns3="15c5ccbc-ce3b-425f-b8cb-44fe6cc4cdc8" targetNamespace="http://schemas.microsoft.com/office/2006/metadata/properties" ma:root="true" ma:fieldsID="81bddafdd49f51f6056fac07d4a2901a" ns2:_="" ns3:_="">
    <xsd:import namespace="a8ca89bb-befc-471b-ac45-df04e286a928"/>
    <xsd:import namespace="15c5ccbc-ce3b-425f-b8cb-44fe6cc4cd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89bb-befc-471b-ac45-df04e286a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ccbc-ce3b-425f-b8cb-44fe6cc4cd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8DE7C-848A-4FF0-9A42-26026F2293FF}">
  <ds:schemaRefs>
    <ds:schemaRef ds:uri="http://schemas.microsoft.com/sharepoint/v3/contenttype/forms"/>
  </ds:schemaRefs>
</ds:datastoreItem>
</file>

<file path=customXml/itemProps2.xml><?xml version="1.0" encoding="utf-8"?>
<ds:datastoreItem xmlns:ds="http://schemas.openxmlformats.org/officeDocument/2006/customXml" ds:itemID="{989249D1-2A7A-404A-9F9C-2F28A703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89bb-befc-471b-ac45-df04e286a928"/>
    <ds:schemaRef ds:uri="15c5ccbc-ce3b-425f-b8cb-44fe6cc4c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DCDC2-51D2-4001-90A1-E05B0EA6B5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Lowe (Debbie Lowe)</dc:creator>
  <cp:keywords/>
  <dc:description/>
  <cp:lastModifiedBy>Chris Gregory</cp:lastModifiedBy>
  <cp:revision>2</cp:revision>
  <cp:lastPrinted>2019-08-19T04:40:00Z</cp:lastPrinted>
  <dcterms:created xsi:type="dcterms:W3CDTF">2019-10-29T07:24:00Z</dcterms:created>
  <dcterms:modified xsi:type="dcterms:W3CDTF">2019-10-29T07:24:00Z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0x010100A23820C92D659F46936427C12C6CBA82</vt:lpwstr>
  </property>
</Properties>
</file>